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1B" w:rsidRDefault="00EC741B">
      <w:pPr>
        <w:pStyle w:val="Titolo"/>
      </w:pPr>
      <w:bookmarkStart w:id="0" w:name="_GoBack"/>
      <w:bookmarkEnd w:id="0"/>
      <w:r>
        <w:t>FEDERVINI</w:t>
      </w:r>
    </w:p>
    <w:p w:rsidR="00EC741B" w:rsidRDefault="00EC741B">
      <w:pPr>
        <w:jc w:val="center"/>
        <w:rPr>
          <w:spacing w:val="-2"/>
          <w:w w:val="90"/>
          <w:sz w:val="22"/>
        </w:rPr>
      </w:pPr>
      <w:r>
        <w:rPr>
          <w:spacing w:val="-2"/>
          <w:w w:val="90"/>
          <w:sz w:val="22"/>
        </w:rPr>
        <w:t>Federazione Italiana Industriali Produttori, Esportatori ed Importatori</w:t>
      </w:r>
    </w:p>
    <w:p w:rsidR="00EC741B" w:rsidRDefault="00EC741B">
      <w:pPr>
        <w:jc w:val="center"/>
        <w:rPr>
          <w:spacing w:val="-2"/>
          <w:w w:val="90"/>
          <w:sz w:val="22"/>
        </w:rPr>
      </w:pPr>
      <w:r w:rsidRPr="00695550">
        <w:rPr>
          <w:spacing w:val="-2"/>
          <w:w w:val="90"/>
          <w:sz w:val="22"/>
        </w:rPr>
        <w:t>di Vini, Acquaviti, Liquori, Sciroppi, Aceti ed affini</w:t>
      </w:r>
    </w:p>
    <w:p w:rsidR="00EC741B" w:rsidRDefault="009C0140">
      <w:pPr>
        <w:jc w:val="center"/>
        <w:rPr>
          <w:spacing w:val="-8"/>
          <w:w w:val="90"/>
          <w:sz w:val="22"/>
        </w:rPr>
      </w:pPr>
      <w:r>
        <w:rPr>
          <w:noProof/>
          <w:spacing w:val="-8"/>
          <w:w w:val="90"/>
          <w:sz w:val="22"/>
        </w:rPr>
        <w:drawing>
          <wp:inline distT="0" distB="0" distL="0" distR="0">
            <wp:extent cx="285750" cy="285750"/>
            <wp:effectExtent l="0" t="0" r="0" b="0"/>
            <wp:docPr id="1" name="Immagine 1" descr="2M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M_2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EC741B" w:rsidRPr="00F15A7A" w:rsidRDefault="00EC741B">
      <w:pPr>
        <w:rPr>
          <w:spacing w:val="-8"/>
          <w:w w:val="90"/>
        </w:rPr>
      </w:pPr>
      <w:r>
        <w:rPr>
          <w:i/>
          <w:spacing w:val="-8"/>
          <w:w w:val="90"/>
          <w:sz w:val="18"/>
        </w:rPr>
        <w:t>Via Mentana, 2b - 00185 Roma</w:t>
      </w:r>
      <w:r w:rsidR="00F15A7A">
        <w:rPr>
          <w:i/>
          <w:spacing w:val="-8"/>
          <w:w w:val="90"/>
          <w:sz w:val="18"/>
        </w:rPr>
        <w:tab/>
      </w:r>
      <w:r w:rsidR="00F15A7A">
        <w:rPr>
          <w:i/>
          <w:spacing w:val="-8"/>
          <w:w w:val="90"/>
          <w:sz w:val="18"/>
        </w:rPr>
        <w:tab/>
      </w:r>
      <w:r w:rsidR="00F15A7A">
        <w:rPr>
          <w:i/>
          <w:spacing w:val="-8"/>
          <w:w w:val="90"/>
          <w:sz w:val="18"/>
        </w:rPr>
        <w:tab/>
      </w:r>
      <w:r w:rsidR="00F15A7A">
        <w:rPr>
          <w:i/>
          <w:spacing w:val="-8"/>
          <w:w w:val="90"/>
          <w:sz w:val="18"/>
        </w:rPr>
        <w:tab/>
      </w:r>
      <w:r w:rsidR="00F15A7A">
        <w:rPr>
          <w:i/>
          <w:spacing w:val="-8"/>
          <w:w w:val="90"/>
          <w:sz w:val="18"/>
        </w:rPr>
        <w:tab/>
      </w:r>
      <w:r w:rsidR="00F15A7A">
        <w:rPr>
          <w:i/>
          <w:spacing w:val="-8"/>
          <w:w w:val="90"/>
          <w:sz w:val="18"/>
        </w:rPr>
        <w:tab/>
      </w:r>
    </w:p>
    <w:p w:rsidR="00EC741B" w:rsidRDefault="00EC741B">
      <w:pPr>
        <w:rPr>
          <w:i/>
          <w:spacing w:val="-8"/>
          <w:w w:val="90"/>
          <w:sz w:val="18"/>
        </w:rPr>
      </w:pPr>
      <w:r>
        <w:rPr>
          <w:i/>
          <w:spacing w:val="-8"/>
          <w:w w:val="90"/>
          <w:sz w:val="18"/>
        </w:rPr>
        <w:t>Telefono: (06) 4941630 - 4469421</w:t>
      </w:r>
    </w:p>
    <w:p w:rsidR="00EC741B" w:rsidRDefault="00EC741B">
      <w:pPr>
        <w:rPr>
          <w:i/>
          <w:spacing w:val="-8"/>
          <w:w w:val="90"/>
          <w:sz w:val="18"/>
        </w:rPr>
      </w:pPr>
      <w:r>
        <w:rPr>
          <w:i/>
          <w:spacing w:val="-8"/>
          <w:w w:val="90"/>
          <w:sz w:val="18"/>
        </w:rPr>
        <w:t>Telefax: (06) 4941566</w:t>
      </w:r>
    </w:p>
    <w:p w:rsidR="00EC741B" w:rsidRDefault="00EC741B">
      <w:pPr>
        <w:rPr>
          <w:i/>
          <w:spacing w:val="-8"/>
          <w:w w:val="90"/>
          <w:sz w:val="18"/>
        </w:rPr>
      </w:pPr>
      <w:r>
        <w:rPr>
          <w:i/>
          <w:spacing w:val="-8"/>
          <w:w w:val="90"/>
          <w:sz w:val="18"/>
        </w:rPr>
        <w:t>Sito web: www.federvini.it</w:t>
      </w:r>
    </w:p>
    <w:p w:rsidR="00EC741B" w:rsidRDefault="00EC741B">
      <w:pPr>
        <w:rPr>
          <w:i/>
          <w:spacing w:val="-8"/>
          <w:w w:val="90"/>
          <w:sz w:val="18"/>
        </w:rPr>
      </w:pPr>
      <w:r>
        <w:rPr>
          <w:i/>
          <w:spacing w:val="-8"/>
          <w:w w:val="90"/>
          <w:sz w:val="18"/>
        </w:rPr>
        <w:t xml:space="preserve">e-mail: </w:t>
      </w:r>
      <w:hyperlink r:id="rId9" w:history="1">
        <w:r w:rsidR="002415F8" w:rsidRPr="00093C9C">
          <w:rPr>
            <w:rStyle w:val="Collegamentoipertestuale"/>
            <w:i/>
            <w:spacing w:val="-8"/>
            <w:w w:val="90"/>
            <w:sz w:val="18"/>
          </w:rPr>
          <w:t>federvini@federvini.it</w:t>
        </w:r>
      </w:hyperlink>
    </w:p>
    <w:p w:rsidR="002415F8" w:rsidRPr="008928CB" w:rsidRDefault="002415F8">
      <w:pPr>
        <w:rPr>
          <w:i/>
          <w:spacing w:val="-8"/>
          <w:w w:val="90"/>
          <w:sz w:val="10"/>
        </w:rPr>
      </w:pPr>
    </w:p>
    <w:p w:rsidR="008928CB" w:rsidRDefault="00111054" w:rsidP="008928CB">
      <w:pPr>
        <w:rPr>
          <w:rFonts w:ascii="Arial" w:hAnsi="Arial"/>
          <w:sz w:val="22"/>
        </w:rPr>
      </w:pPr>
      <w:r>
        <w:rPr>
          <w:spacing w:val="-8"/>
          <w:w w:val="90"/>
        </w:rPr>
        <w:t xml:space="preserve">Prot N. </w:t>
      </w:r>
      <w:r w:rsidR="00C13691">
        <w:rPr>
          <w:spacing w:val="-8"/>
          <w:w w:val="90"/>
        </w:rPr>
        <w:t>13</w:t>
      </w:r>
      <w:r w:rsidR="00800786">
        <w:rPr>
          <w:spacing w:val="-8"/>
          <w:w w:val="90"/>
        </w:rPr>
        <w:t>8</w:t>
      </w:r>
      <w:r w:rsidR="000D0A56">
        <w:rPr>
          <w:spacing w:val="-8"/>
          <w:w w:val="90"/>
        </w:rPr>
        <w:t>/2020</w:t>
      </w:r>
    </w:p>
    <w:p w:rsidR="004840E4" w:rsidRDefault="00EA6D87" w:rsidP="008928CB">
      <w:pPr>
        <w:rPr>
          <w:rFonts w:ascii="Arial" w:hAnsi="Arial"/>
          <w:sz w:val="22"/>
        </w:rPr>
      </w:pPr>
      <w:r>
        <w:rPr>
          <w:rFonts w:ascii="Arial" w:hAnsi="Arial"/>
          <w:sz w:val="22"/>
        </w:rPr>
        <w:t xml:space="preserve">                                                                                 </w:t>
      </w:r>
      <w:r w:rsidR="00FA1FCA" w:rsidRPr="002F2718">
        <w:rPr>
          <w:rFonts w:ascii="Arial" w:hAnsi="Arial"/>
          <w:sz w:val="22"/>
        </w:rPr>
        <w:t xml:space="preserve">Roma, </w:t>
      </w:r>
      <w:r w:rsidR="00C13691">
        <w:rPr>
          <w:rFonts w:ascii="Arial" w:hAnsi="Arial"/>
          <w:sz w:val="22"/>
        </w:rPr>
        <w:t>2</w:t>
      </w:r>
      <w:r w:rsidR="00800786">
        <w:rPr>
          <w:rFonts w:ascii="Arial" w:hAnsi="Arial"/>
          <w:sz w:val="22"/>
        </w:rPr>
        <w:t>5</w:t>
      </w:r>
      <w:r w:rsidR="005E42D0">
        <w:rPr>
          <w:rFonts w:ascii="Arial" w:hAnsi="Arial"/>
          <w:sz w:val="22"/>
        </w:rPr>
        <w:t xml:space="preserve"> </w:t>
      </w:r>
      <w:r w:rsidR="00C13691">
        <w:rPr>
          <w:rFonts w:ascii="Arial" w:hAnsi="Arial"/>
          <w:sz w:val="22"/>
        </w:rPr>
        <w:t>maggio</w:t>
      </w:r>
      <w:r w:rsidR="000D0A56">
        <w:rPr>
          <w:rFonts w:ascii="Arial" w:hAnsi="Arial"/>
          <w:sz w:val="22"/>
        </w:rPr>
        <w:t xml:space="preserve"> 2020</w:t>
      </w:r>
    </w:p>
    <w:p w:rsidR="002415F8" w:rsidRDefault="002415F8" w:rsidP="002415F8">
      <w:pPr>
        <w:spacing w:after="120"/>
        <w:ind w:left="4956"/>
        <w:jc w:val="both"/>
        <w:rPr>
          <w:rFonts w:ascii="Arial" w:hAnsi="Arial"/>
          <w:sz w:val="22"/>
        </w:rPr>
      </w:pPr>
    </w:p>
    <w:p w:rsidR="00686282" w:rsidRDefault="00686282" w:rsidP="00686282">
      <w:pPr>
        <w:rPr>
          <w:rFonts w:ascii="Arial" w:hAnsi="Arial"/>
          <w:sz w:val="22"/>
        </w:rPr>
      </w:pPr>
    </w:p>
    <w:p w:rsidR="00BC1317" w:rsidRDefault="00BC1317" w:rsidP="00BC1317">
      <w:pPr>
        <w:tabs>
          <w:tab w:val="left" w:pos="3024"/>
          <w:tab w:val="left" w:pos="3312"/>
        </w:tabs>
        <w:spacing w:before="120"/>
        <w:ind w:left="4956"/>
        <w:jc w:val="both"/>
        <w:rPr>
          <w:rFonts w:ascii="Arial" w:hAnsi="Arial"/>
          <w:sz w:val="22"/>
        </w:rPr>
      </w:pPr>
      <w:r>
        <w:rPr>
          <w:rFonts w:ascii="Arial" w:hAnsi="Arial"/>
          <w:sz w:val="22"/>
        </w:rPr>
        <w:t>Al Consiglio del Gruppo Vini</w:t>
      </w:r>
    </w:p>
    <w:p w:rsidR="00BC1317" w:rsidRDefault="00BC1317" w:rsidP="00BC1317">
      <w:pPr>
        <w:tabs>
          <w:tab w:val="left" w:pos="3024"/>
          <w:tab w:val="left" w:pos="3312"/>
        </w:tabs>
        <w:spacing w:before="120"/>
        <w:ind w:left="4248"/>
        <w:jc w:val="both"/>
        <w:rPr>
          <w:rFonts w:ascii="Arial" w:hAnsi="Arial"/>
          <w:sz w:val="22"/>
        </w:rPr>
      </w:pPr>
      <w:r>
        <w:rPr>
          <w:rFonts w:ascii="Arial" w:hAnsi="Arial"/>
          <w:sz w:val="22"/>
        </w:rPr>
        <w:t>p.o.c.</w:t>
      </w:r>
    </w:p>
    <w:p w:rsidR="00BC1317" w:rsidRDefault="00BC1317" w:rsidP="00BC1317">
      <w:pPr>
        <w:tabs>
          <w:tab w:val="left" w:pos="3024"/>
          <w:tab w:val="left" w:pos="3312"/>
        </w:tabs>
        <w:spacing w:before="120"/>
        <w:ind w:left="4956"/>
        <w:jc w:val="both"/>
        <w:rPr>
          <w:rFonts w:ascii="Arial" w:hAnsi="Arial"/>
          <w:sz w:val="22"/>
        </w:rPr>
      </w:pPr>
      <w:r>
        <w:rPr>
          <w:rFonts w:ascii="Arial" w:hAnsi="Arial"/>
          <w:sz w:val="22"/>
        </w:rPr>
        <w:t>Dottor Sandro Boscaini</w:t>
      </w:r>
    </w:p>
    <w:p w:rsidR="00BC1317" w:rsidRDefault="00BC1317" w:rsidP="00BC1317">
      <w:pPr>
        <w:tabs>
          <w:tab w:val="left" w:pos="3024"/>
          <w:tab w:val="left" w:pos="3312"/>
        </w:tabs>
        <w:spacing w:before="120"/>
        <w:ind w:left="4956"/>
        <w:jc w:val="both"/>
        <w:rPr>
          <w:rFonts w:ascii="Arial" w:hAnsi="Arial"/>
          <w:sz w:val="22"/>
        </w:rPr>
      </w:pPr>
      <w:r>
        <w:rPr>
          <w:rFonts w:ascii="Arial" w:hAnsi="Arial"/>
          <w:sz w:val="22"/>
        </w:rPr>
        <w:t>Presidente della Federazione</w:t>
      </w:r>
    </w:p>
    <w:p w:rsidR="00BC1317" w:rsidRDefault="00BC1317" w:rsidP="00BC1317">
      <w:pPr>
        <w:tabs>
          <w:tab w:val="left" w:pos="3024"/>
          <w:tab w:val="left" w:pos="3312"/>
        </w:tabs>
        <w:spacing w:before="120"/>
        <w:ind w:left="4956"/>
        <w:jc w:val="both"/>
        <w:rPr>
          <w:rFonts w:ascii="Arial" w:hAnsi="Arial"/>
          <w:sz w:val="22"/>
        </w:rPr>
      </w:pPr>
    </w:p>
    <w:p w:rsidR="00686282" w:rsidRDefault="00686282" w:rsidP="00387823">
      <w:pPr>
        <w:tabs>
          <w:tab w:val="left" w:pos="3024"/>
          <w:tab w:val="left" w:pos="3312"/>
        </w:tabs>
        <w:ind w:left="4956"/>
        <w:jc w:val="both"/>
        <w:rPr>
          <w:rFonts w:ascii="Arial" w:hAnsi="Arial"/>
          <w:sz w:val="22"/>
        </w:rPr>
      </w:pPr>
    </w:p>
    <w:p w:rsidR="00686282" w:rsidRDefault="00686282" w:rsidP="00387823">
      <w:pPr>
        <w:tabs>
          <w:tab w:val="left" w:pos="3024"/>
          <w:tab w:val="left" w:pos="3312"/>
        </w:tabs>
        <w:jc w:val="both"/>
        <w:rPr>
          <w:rFonts w:ascii="Arial" w:hAnsi="Arial"/>
          <w:sz w:val="22"/>
        </w:rPr>
      </w:pPr>
      <w:r>
        <w:rPr>
          <w:rFonts w:ascii="Arial" w:hAnsi="Arial"/>
          <w:sz w:val="22"/>
        </w:rPr>
        <w:tab/>
      </w:r>
      <w:r>
        <w:rPr>
          <w:rFonts w:ascii="Arial" w:hAnsi="Arial"/>
          <w:sz w:val="22"/>
        </w:rPr>
        <w:tab/>
      </w:r>
    </w:p>
    <w:p w:rsidR="00800786" w:rsidRPr="00800786" w:rsidRDefault="00686282" w:rsidP="00800786">
      <w:pPr>
        <w:spacing w:before="120" w:after="120"/>
        <w:jc w:val="both"/>
        <w:rPr>
          <w:rFonts w:ascii="Arial" w:hAnsi="Arial" w:cs="Arial"/>
          <w:sz w:val="22"/>
          <w:szCs w:val="22"/>
        </w:rPr>
      </w:pPr>
      <w:r>
        <w:rPr>
          <w:rFonts w:ascii="Arial" w:hAnsi="Arial" w:cs="Arial"/>
          <w:sz w:val="22"/>
          <w:szCs w:val="22"/>
        </w:rPr>
        <w:t>Oggetto:</w:t>
      </w:r>
      <w:r w:rsidR="00800786">
        <w:rPr>
          <w:rFonts w:ascii="Arial" w:hAnsi="Arial" w:cs="Arial"/>
          <w:sz w:val="22"/>
          <w:szCs w:val="22"/>
        </w:rPr>
        <w:t xml:space="preserve"> </w:t>
      </w:r>
      <w:r w:rsidR="00800786" w:rsidRPr="00800786">
        <w:rPr>
          <w:rFonts w:ascii="Arial" w:hAnsi="Arial" w:cs="Arial"/>
          <w:sz w:val="22"/>
          <w:szCs w:val="22"/>
        </w:rPr>
        <w:t>Aggiornamenti</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Si segnalano i seguenti aggiornamenti:</w:t>
      </w:r>
    </w:p>
    <w:p w:rsidR="00800786" w:rsidRPr="00800786" w:rsidRDefault="00800786" w:rsidP="00800786">
      <w:pPr>
        <w:numPr>
          <w:ilvl w:val="0"/>
          <w:numId w:val="49"/>
        </w:numPr>
        <w:spacing w:before="120" w:after="120"/>
        <w:jc w:val="both"/>
        <w:rPr>
          <w:rFonts w:ascii="Arial" w:hAnsi="Arial" w:cs="Arial"/>
          <w:sz w:val="22"/>
          <w:szCs w:val="22"/>
        </w:rPr>
      </w:pPr>
      <w:r w:rsidRPr="00800786">
        <w:rPr>
          <w:rFonts w:ascii="Arial" w:hAnsi="Arial" w:cs="Arial"/>
          <w:sz w:val="22"/>
          <w:szCs w:val="22"/>
        </w:rPr>
        <w:t>Implementazione delle misure di Distillazione e Riduzione volontaria delle rese;</w:t>
      </w:r>
    </w:p>
    <w:p w:rsidR="00800786" w:rsidRPr="00800786" w:rsidRDefault="00800786" w:rsidP="00800786">
      <w:pPr>
        <w:numPr>
          <w:ilvl w:val="0"/>
          <w:numId w:val="49"/>
        </w:numPr>
        <w:spacing w:before="120" w:after="120"/>
        <w:jc w:val="both"/>
        <w:rPr>
          <w:rFonts w:ascii="Arial" w:hAnsi="Arial" w:cs="Arial"/>
          <w:sz w:val="22"/>
          <w:szCs w:val="22"/>
        </w:rPr>
      </w:pPr>
      <w:r w:rsidRPr="00800786">
        <w:rPr>
          <w:rFonts w:ascii="Arial" w:hAnsi="Arial" w:cs="Arial"/>
          <w:sz w:val="22"/>
          <w:szCs w:val="22"/>
        </w:rPr>
        <w:t>Nuovi codici DO IG nel quadro del Registro telematico vino.</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1) Venerdì 22 maggio si è tenuta una riunione convocata dal Ministero per illustrare alle Organizzazioni del settore vitivinicolo le modalità di implementazione delle misure di Distillazione e Riduzione volontaria delle rese.</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 xml:space="preserve">Per quanto riguarda la misura della distillazione di vino, ci è stato presentato questo </w:t>
      </w:r>
      <w:r w:rsidRPr="00800786">
        <w:rPr>
          <w:rFonts w:ascii="Arial" w:hAnsi="Arial" w:cs="Arial"/>
          <w:sz w:val="22"/>
          <w:szCs w:val="22"/>
          <w:u w:val="single"/>
        </w:rPr>
        <w:t>schema</w:t>
      </w:r>
      <w:r w:rsidRPr="00800786">
        <w:rPr>
          <w:rFonts w:ascii="Arial" w:hAnsi="Arial" w:cs="Arial"/>
          <w:sz w:val="22"/>
          <w:szCs w:val="22"/>
        </w:rPr>
        <w:t>:</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lastRenderedPageBreak/>
        <w:t>Lo strumento è rivolto ai vini generici;</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t>È fissato un prezzo di ritiro pari a 2,50 euro per % vol./hl alcole corrisposto al produttore che consegna vino ad una distilleria;</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t>Sono stanziati 50 mln di € a copertura della misura. Le somme provengono dai fondi comunitari già in dotazione all’Italia per il finanziamento del Programma nazionale di sostegno del settore vitivinicolo (PNS). Il Ministero conta di recuperare tali somme dalle economie dei fondi non utilizzati a causa di ritardi e/o rinunce anche parziali nell’esecuzione di progetti già ammessi a contributo nel quadro delle operazioni di ristrutturazione e riconversioni vigneti, investimenti e promozione OCM vino in conseguenza della diffusione della pandemia da Covid-19. Qualora tali economie non dovessero realizzarsi, il Ministero intende procedere con un prelievo sui fondi 2021;</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t>L’alcool derivante dalla distillazione è utilizzato esclusivamente per uso industriale, compresi i fini farmaceutici e per la produzione di disinfettanti, o energetici: è escluso quindi il cosiddetto “uso da bocca”.</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Al termine dell’illustrazione, il Ministero ha informato di una richiesta da parte di alcune Regioni di aprire la misura della distillazione anche a vini DOP e IGP prevedendo importi differenziali a seconda della tipologia di prodotto.</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La posizione espressa dalla Federazione è stata:</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t>La proposta illustrata dal Ministero appare coerente con l’obiettivo di introdurre una misura per gestire i volumi in giacenza;</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t>Aprire la misura anche ai vini DOP e IGP esporrebbe al rischio di perturbare i mercati di riferimento dei vini di maggior pregio qualitativo: il prezzo fissato per la distillazione potrebbe presto diventare il prezzo di riferimento per l’intera categoria. Inoltre, si po</w:t>
      </w:r>
      <w:r w:rsidRPr="00800786">
        <w:rPr>
          <w:rFonts w:ascii="Arial" w:hAnsi="Arial" w:cs="Arial"/>
          <w:sz w:val="22"/>
          <w:szCs w:val="22"/>
        </w:rPr>
        <w:lastRenderedPageBreak/>
        <w:t xml:space="preserve">trebbe compromettere lo strumento del pegno rotativo introdotto dall’articolo 78, comma 2 – </w:t>
      </w:r>
      <w:r w:rsidRPr="00800786">
        <w:rPr>
          <w:rFonts w:ascii="Arial" w:hAnsi="Arial" w:cs="Arial"/>
          <w:i/>
          <w:sz w:val="22"/>
          <w:szCs w:val="22"/>
        </w:rPr>
        <w:t>duodecies</w:t>
      </w:r>
      <w:r w:rsidRPr="00800786">
        <w:rPr>
          <w:rFonts w:ascii="Arial" w:hAnsi="Arial" w:cs="Arial"/>
          <w:sz w:val="22"/>
          <w:szCs w:val="22"/>
        </w:rPr>
        <w:t xml:space="preserve"> del c.d. DL </w:t>
      </w:r>
      <w:r w:rsidRPr="00800786">
        <w:rPr>
          <w:rFonts w:ascii="Arial" w:hAnsi="Arial" w:cs="Arial"/>
          <w:i/>
          <w:sz w:val="22"/>
          <w:szCs w:val="22"/>
        </w:rPr>
        <w:t xml:space="preserve">Cura Italia </w:t>
      </w:r>
      <w:r w:rsidRPr="00800786">
        <w:rPr>
          <w:rFonts w:ascii="Arial" w:hAnsi="Arial" w:cs="Arial"/>
          <w:sz w:val="22"/>
          <w:szCs w:val="22"/>
        </w:rPr>
        <w:t>già convertito in legge: una riduzione dei valori di mercato potrebbe impattare sugli accordi tra istituti di credito e produttori di vino con ricadute sull’ammontare di liquidità concessa a fronte di un pegno sul vino detenuto in cantina. Diverso, sarebbe dare la possibilità ai produttori di scegliere la tipologia di prodotto da consegnare in distilleria, previo declassamento a vino generico. Infine l’ipotesi di prevedere valori di ritiro differenziati, seppur lodevole nella teoria, troverebbe complicazioni sul lato pratico: difficilmente i prezzi individuati sarebbero in grado di cogliere la grande varietà di prezzo riconosciute dal mercato alle diverse produzioni a IGT, DOC e DOCG italiane;</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t xml:space="preserve">La misura andrebbe accompagnata da provvedimenti di contenimento della produzione quali la riduzione delle rese per i vini generici attualmente in discussione in Parlamento e prevista nel c.d. DL </w:t>
      </w:r>
      <w:r w:rsidRPr="00800786">
        <w:rPr>
          <w:rFonts w:ascii="Arial" w:hAnsi="Arial" w:cs="Arial"/>
          <w:i/>
          <w:sz w:val="22"/>
          <w:szCs w:val="22"/>
        </w:rPr>
        <w:t>Rilancio</w:t>
      </w:r>
      <w:r w:rsidRPr="00800786">
        <w:rPr>
          <w:rFonts w:ascii="Arial" w:hAnsi="Arial" w:cs="Arial"/>
          <w:sz w:val="22"/>
          <w:szCs w:val="22"/>
        </w:rPr>
        <w:t>, per evitare di vedere velocemente riempiti quegli spazi di cantina che sono stati svuotati facendo ricorso alle risorse PNS.</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In generale, pur cogliendo gli aspetti positivi della proposta, nei vari interventi sono emersi a più riprese gli elementi problematici, anche solo per l’importo delle risorse disponibili: i 50 milioni sarebbero proprio insufficienti e dovrebbero essere collocate maggiori risorse.</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 xml:space="preserve">Per quanto riguarda la misura della Riduzione volontaria delle rese introdotta con l’articolo 223 del DL Rilancio, il Ministero ha </w:t>
      </w:r>
      <w:r w:rsidRPr="00800786">
        <w:rPr>
          <w:rFonts w:ascii="Arial" w:hAnsi="Arial" w:cs="Arial"/>
          <w:sz w:val="22"/>
          <w:szCs w:val="22"/>
          <w:u w:val="single"/>
        </w:rPr>
        <w:t>proposto</w:t>
      </w:r>
      <w:r w:rsidRPr="00800786">
        <w:rPr>
          <w:rFonts w:ascii="Arial" w:hAnsi="Arial" w:cs="Arial"/>
          <w:sz w:val="22"/>
          <w:szCs w:val="22"/>
        </w:rPr>
        <w:t xml:space="preserve"> quanto segue:</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t>La misura riguarderebbe le sole uve destinate alla produzione di vini DOP e IGP;</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t>La misura si attiverebbe a fronte di una riduzione volontaria di almeno il 15% della produzione di uva calcolata sulla base della media delle ultime cinque campagne come risultanti dalle dichiarazioni di raccolta e di produzione;</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lastRenderedPageBreak/>
        <w:t>Sono stanziati per la misura 100 mln di € di fondi nazionali;</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t>Sono fissate fasce di prezzo di ritiro delle uve differenziate per tipologia: IGT, DOC e DOCG. Il Ministero sta esplorando anche la fattibilità di un’ulteriore differenziazione per tenere conto dei valori delle diverse aree viticole del Paese. Al momento non sono stati dati dei parametri maggiori, se non di commentare come molto lontana dalla realtà la richiesta di alcune Associazioni di fissare una forchetta fra 500 euro/Ha per le IGT e 1300 euro/ha per le DOCG.</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t>Le modalità con cui ottemperare alla riduzione sarebbero lasciate al produttore. Durante la riunione, il Ministero ha citato - esclusivamente a titolo di esempio - il diradamento, la cernita, la mancata raccolta, la vendemmia verde parziale o, ancora, eventi atmosferici;</w:t>
      </w:r>
    </w:p>
    <w:p w:rsidR="00800786" w:rsidRPr="00800786" w:rsidRDefault="00800786" w:rsidP="00800786">
      <w:pPr>
        <w:numPr>
          <w:ilvl w:val="0"/>
          <w:numId w:val="50"/>
        </w:numPr>
        <w:spacing w:before="120" w:after="120"/>
        <w:jc w:val="both"/>
        <w:rPr>
          <w:rFonts w:ascii="Arial" w:hAnsi="Arial" w:cs="Arial"/>
          <w:sz w:val="22"/>
          <w:szCs w:val="22"/>
        </w:rPr>
      </w:pPr>
      <w:r w:rsidRPr="00800786">
        <w:rPr>
          <w:rFonts w:ascii="Arial" w:hAnsi="Arial" w:cs="Arial"/>
          <w:sz w:val="22"/>
          <w:szCs w:val="22"/>
        </w:rPr>
        <w:t>I controlli sarebbero effettuati sulle dichiarazioni di raccolta e di produzione, con riferimento anche ai registri di cantina. Il Ministero ha precisato che è allo studio un meccanismo di controllo automatico per evitare che, a fronte di riduzioni di produzione di uve DOP e IGP in seguito all’adesione del produttore alla misura, vi siano per la medesima azienda aumenti sul lato delle uve destinate alla produzione di altre tipologie di vini, inclusi i generici.</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La Federazione non ha sollevato obiezioni di fondo all’impostazione presentata dal Ministero. Segnaliamo che, nel corso della discussione, il Ministero, rispondendo ad una domanda posta dalla Federazione, ha chiarito che non vi sono interferenze tra la misura di riduzione volontaria delle rese e le decisioni che possono essere assunte dai Consorzi di tutela nel quadro degli strumenti di gestione delle produzioni ai sensi dell’articolo 39 della Legge n. 238/2016 con particolare riguardo alla riduzione delle resa di uva ad ettaro.</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 xml:space="preserve">È intenzione del Ministero convocare una nuova riunione con le Organizzazioni del settore vitivinicolo una volta che </w:t>
      </w:r>
      <w:r w:rsidRPr="00800786">
        <w:rPr>
          <w:rFonts w:ascii="Arial" w:hAnsi="Arial" w:cs="Arial"/>
          <w:sz w:val="22"/>
          <w:szCs w:val="22"/>
        </w:rPr>
        <w:lastRenderedPageBreak/>
        <w:t>saranno definiti i testi di attuazione delle misure a seguito del confronto con le Regioni.</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L’obiettivo degli uffici ministeriali è di adottare entrambi i decreti (decreto sulla distillazione e decreto sulla riduzione volontaria delle rese) entro la prima metà del mese di giugno.</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La Federazione rimane a disposizione per maggiori informazioni.</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2) Si segnala la pubblicazione della nuova lista dei codici DO-IG da utilizzare per la registrazione delle operazioni nel quadro del Registro telematico vino.</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 xml:space="preserve">Il nuovo elenco del codici può essere scaricato dal portale </w:t>
      </w:r>
      <w:r w:rsidRPr="00800786">
        <w:rPr>
          <w:rFonts w:ascii="Arial" w:hAnsi="Arial" w:cs="Arial"/>
          <w:i/>
          <w:sz w:val="22"/>
          <w:szCs w:val="22"/>
        </w:rPr>
        <w:t>Mipaaf – Sian</w:t>
      </w:r>
      <w:r w:rsidRPr="00800786">
        <w:rPr>
          <w:rFonts w:ascii="Arial" w:hAnsi="Arial" w:cs="Arial"/>
          <w:sz w:val="22"/>
          <w:szCs w:val="22"/>
        </w:rPr>
        <w:t xml:space="preserve"> accedendo al seguente link:</w:t>
      </w:r>
    </w:p>
    <w:p w:rsidR="00800786" w:rsidRPr="00800786" w:rsidRDefault="00800786" w:rsidP="00800786">
      <w:pPr>
        <w:spacing w:before="120" w:after="120"/>
        <w:jc w:val="both"/>
        <w:rPr>
          <w:rFonts w:ascii="Arial" w:hAnsi="Arial" w:cs="Arial"/>
          <w:sz w:val="22"/>
          <w:szCs w:val="22"/>
        </w:rPr>
      </w:pPr>
      <w:hyperlink r:id="rId10" w:history="1">
        <w:r w:rsidRPr="00800786">
          <w:rPr>
            <w:rStyle w:val="Collegamentoipertestuale"/>
            <w:rFonts w:ascii="Arial" w:hAnsi="Arial" w:cs="Arial"/>
            <w:sz w:val="22"/>
            <w:szCs w:val="22"/>
          </w:rPr>
          <w:t>https://www.sian.it/portale-mipaaf/dettaglioNotizia.jsp?iid=1251&amp;categoria=N</w:t>
        </w:r>
      </w:hyperlink>
      <w:r w:rsidRPr="00800786">
        <w:rPr>
          <w:rFonts w:ascii="Arial" w:hAnsi="Arial" w:cs="Arial"/>
          <w:sz w:val="22"/>
          <w:szCs w:val="22"/>
        </w:rPr>
        <w:t xml:space="preserve"> </w:t>
      </w:r>
    </w:p>
    <w:p w:rsidR="00800786" w:rsidRPr="00800786" w:rsidRDefault="00800786" w:rsidP="00800786">
      <w:pPr>
        <w:spacing w:before="120" w:after="120"/>
        <w:jc w:val="both"/>
        <w:rPr>
          <w:rFonts w:ascii="Arial" w:hAnsi="Arial" w:cs="Arial"/>
          <w:sz w:val="22"/>
          <w:szCs w:val="22"/>
        </w:rPr>
      </w:pPr>
      <w:r w:rsidRPr="00800786">
        <w:rPr>
          <w:rFonts w:ascii="Arial" w:hAnsi="Arial" w:cs="Arial"/>
          <w:sz w:val="22"/>
          <w:szCs w:val="22"/>
        </w:rPr>
        <w:t>La Federazione rimane a disposizione per maggiori informazioni.</w:t>
      </w:r>
    </w:p>
    <w:p w:rsidR="00800786" w:rsidRDefault="00800786" w:rsidP="00800786">
      <w:pPr>
        <w:spacing w:before="120" w:after="120"/>
        <w:jc w:val="both"/>
        <w:rPr>
          <w:rFonts w:ascii="Arial" w:hAnsi="Arial" w:cs="Arial"/>
          <w:sz w:val="22"/>
          <w:szCs w:val="22"/>
        </w:rPr>
      </w:pPr>
      <w:r w:rsidRPr="00800786">
        <w:rPr>
          <w:rFonts w:ascii="Arial" w:hAnsi="Arial" w:cs="Arial"/>
          <w:sz w:val="22"/>
          <w:szCs w:val="22"/>
        </w:rPr>
        <w:t>I migliori saluti.</w:t>
      </w:r>
    </w:p>
    <w:p w:rsidR="00B25A33" w:rsidRDefault="00BC1317" w:rsidP="00800786">
      <w:pPr>
        <w:spacing w:before="120" w:after="120"/>
        <w:jc w:val="center"/>
        <w:rPr>
          <w:rFonts w:ascii="Arial" w:hAnsi="Arial" w:cs="Arial"/>
          <w:sz w:val="22"/>
          <w:szCs w:val="22"/>
        </w:rPr>
      </w:pPr>
      <w:r>
        <w:rPr>
          <w:rFonts w:ascii="Arial" w:hAnsi="Arial" w:cs="Arial"/>
          <w:sz w:val="22"/>
          <w:szCs w:val="22"/>
        </w:rPr>
        <w:t>Gabriele Castelli</w:t>
      </w:r>
    </w:p>
    <w:sectPr w:rsidR="00B25A33" w:rsidSect="008928CB">
      <w:headerReference w:type="even" r:id="rId11"/>
      <w:headerReference w:type="default" r:id="rId12"/>
      <w:footerReference w:type="even" r:id="rId13"/>
      <w:footerReference w:type="default" r:id="rId14"/>
      <w:pgSz w:w="11906" w:h="16838"/>
      <w:pgMar w:top="1417" w:right="1134" w:bottom="1134" w:left="1134" w:header="73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7AC" w:rsidRDefault="003C57AC">
      <w:r>
        <w:separator/>
      </w:r>
    </w:p>
  </w:endnote>
  <w:endnote w:type="continuationSeparator" w:id="0">
    <w:p w:rsidR="003C57AC" w:rsidRDefault="003C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77" w:rsidRDefault="00C56A7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C56A77" w:rsidRDefault="00C56A7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77" w:rsidRDefault="00C56A7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7AC" w:rsidRDefault="003C57AC">
      <w:r>
        <w:separator/>
      </w:r>
    </w:p>
  </w:footnote>
  <w:footnote w:type="continuationSeparator" w:id="0">
    <w:p w:rsidR="003C57AC" w:rsidRDefault="003C5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77" w:rsidRDefault="00C56A77">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56A77" w:rsidRDefault="00C56A77">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77" w:rsidRDefault="00C56A77">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C0140">
      <w:rPr>
        <w:rStyle w:val="Numeropagina"/>
        <w:noProof/>
      </w:rPr>
      <w:t>2</w:t>
    </w:r>
    <w:r>
      <w:rPr>
        <w:rStyle w:val="Numeropagina"/>
      </w:rPr>
      <w:fldChar w:fldCharType="end"/>
    </w:r>
  </w:p>
  <w:p w:rsidR="00C56A77" w:rsidRDefault="00C56A77">
    <w:pPr>
      <w:pStyle w:val="Intestazione"/>
      <w:ind w:right="360"/>
      <w:jc w:val="center"/>
    </w:pPr>
    <w:r>
      <w:rPr>
        <w:spacing w:val="-2"/>
        <w:w w:val="90"/>
        <w:sz w:val="36"/>
      </w:rPr>
      <w:t>FEDERVINI</w:t>
    </w:r>
  </w:p>
  <w:p w:rsidR="00C56A77" w:rsidRDefault="00C56A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6C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04CB8"/>
    <w:multiLevelType w:val="hybridMultilevel"/>
    <w:tmpl w:val="EE086B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90E2C"/>
    <w:multiLevelType w:val="multilevel"/>
    <w:tmpl w:val="BB52C0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CF2F93"/>
    <w:multiLevelType w:val="hybridMultilevel"/>
    <w:tmpl w:val="E264B540"/>
    <w:lvl w:ilvl="0" w:tplc="FB20A076">
      <w:start w:val="3"/>
      <w:numFmt w:val="bullet"/>
      <w:lvlText w:val="-"/>
      <w:lvlJc w:val="left"/>
      <w:pPr>
        <w:ind w:left="1080" w:hanging="360"/>
      </w:pPr>
      <w:rPr>
        <w:rFonts w:ascii="Calibri" w:eastAsia="Calibri" w:hAnsi="Calibri"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6017533"/>
    <w:multiLevelType w:val="hybridMultilevel"/>
    <w:tmpl w:val="FAB8F5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E9394B"/>
    <w:multiLevelType w:val="hybridMultilevel"/>
    <w:tmpl w:val="60D0A2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914A4"/>
    <w:multiLevelType w:val="hybridMultilevel"/>
    <w:tmpl w:val="2A0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5A51F2"/>
    <w:multiLevelType w:val="hybridMultilevel"/>
    <w:tmpl w:val="D0BE9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B0EE4"/>
    <w:multiLevelType w:val="hybridMultilevel"/>
    <w:tmpl w:val="465499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E742DBE"/>
    <w:multiLevelType w:val="hybridMultilevel"/>
    <w:tmpl w:val="1F5C66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40465F"/>
    <w:multiLevelType w:val="multilevel"/>
    <w:tmpl w:val="66A2E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3E4725"/>
    <w:multiLevelType w:val="hybridMultilevel"/>
    <w:tmpl w:val="32E60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01A7A"/>
    <w:multiLevelType w:val="hybridMultilevel"/>
    <w:tmpl w:val="CBB4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D38C1"/>
    <w:multiLevelType w:val="multilevel"/>
    <w:tmpl w:val="66A2E510"/>
    <w:numStyleLink w:val="Stile2"/>
  </w:abstractNum>
  <w:abstractNum w:abstractNumId="14" w15:restartNumberingAfterBreak="0">
    <w:nsid w:val="2C7F3523"/>
    <w:multiLevelType w:val="hybridMultilevel"/>
    <w:tmpl w:val="671E59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05F6648"/>
    <w:multiLevelType w:val="hybridMultilevel"/>
    <w:tmpl w:val="B3706040"/>
    <w:lvl w:ilvl="0" w:tplc="AF2EEBC0">
      <w:start w:val="15"/>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2B05289"/>
    <w:multiLevelType w:val="hybridMultilevel"/>
    <w:tmpl w:val="A9AA7AC0"/>
    <w:lvl w:ilvl="0" w:tplc="CAFCC336">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7A6925"/>
    <w:multiLevelType w:val="hybridMultilevel"/>
    <w:tmpl w:val="1C02B774"/>
    <w:lvl w:ilvl="0" w:tplc="FD5AEC5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9A35F1C"/>
    <w:multiLevelType w:val="multilevel"/>
    <w:tmpl w:val="0409001D"/>
    <w:numStyleLink w:val="Stile1"/>
  </w:abstractNum>
  <w:abstractNum w:abstractNumId="19" w15:restartNumberingAfterBreak="0">
    <w:nsid w:val="3A25561C"/>
    <w:multiLevelType w:val="hybridMultilevel"/>
    <w:tmpl w:val="1408F08C"/>
    <w:lvl w:ilvl="0" w:tplc="DE5AD4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D70D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11F76B1"/>
    <w:multiLevelType w:val="hybridMultilevel"/>
    <w:tmpl w:val="C6A2F1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9F16203"/>
    <w:multiLevelType w:val="hybridMultilevel"/>
    <w:tmpl w:val="B6F6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90E27"/>
    <w:multiLevelType w:val="hybridMultilevel"/>
    <w:tmpl w:val="281E70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BC1A0E"/>
    <w:multiLevelType w:val="hybridMultilevel"/>
    <w:tmpl w:val="7BF603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0513D"/>
    <w:multiLevelType w:val="hybridMultilevel"/>
    <w:tmpl w:val="DC92573E"/>
    <w:lvl w:ilvl="0" w:tplc="ABE01B2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23355"/>
    <w:multiLevelType w:val="hybridMultilevel"/>
    <w:tmpl w:val="1346D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C5B95"/>
    <w:multiLevelType w:val="hybridMultilevel"/>
    <w:tmpl w:val="3F88D5F8"/>
    <w:lvl w:ilvl="0" w:tplc="F9745D1A">
      <w:start w:val="2"/>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D1F309D"/>
    <w:multiLevelType w:val="singleLevel"/>
    <w:tmpl w:val="CF94DC48"/>
    <w:lvl w:ilvl="0">
      <w:start w:val="1"/>
      <w:numFmt w:val="decimal"/>
      <w:lvlText w:val="%1)"/>
      <w:lvlJc w:val="left"/>
      <w:pPr>
        <w:tabs>
          <w:tab w:val="num" w:pos="360"/>
        </w:tabs>
        <w:ind w:left="360" w:hanging="360"/>
      </w:pPr>
      <w:rPr>
        <w:rFonts w:hint="default"/>
      </w:rPr>
    </w:lvl>
  </w:abstractNum>
  <w:abstractNum w:abstractNumId="29" w15:restartNumberingAfterBreak="0">
    <w:nsid w:val="5D82179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DCF2536"/>
    <w:multiLevelType w:val="hybridMultilevel"/>
    <w:tmpl w:val="695C6360"/>
    <w:lvl w:ilvl="0" w:tplc="624EC954">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100"/>
        </w:tabs>
        <w:ind w:left="1100" w:hanging="360"/>
      </w:pPr>
      <w:rPr>
        <w:rFonts w:ascii="Courier New" w:hAnsi="Courier New" w:cs="Courier New" w:hint="default"/>
      </w:rPr>
    </w:lvl>
    <w:lvl w:ilvl="2" w:tplc="04100005" w:tentative="1">
      <w:start w:val="1"/>
      <w:numFmt w:val="bullet"/>
      <w:lvlText w:val=""/>
      <w:lvlJc w:val="left"/>
      <w:pPr>
        <w:tabs>
          <w:tab w:val="num" w:pos="1820"/>
        </w:tabs>
        <w:ind w:left="1820" w:hanging="360"/>
      </w:pPr>
      <w:rPr>
        <w:rFonts w:ascii="Wingdings" w:hAnsi="Wingdings" w:hint="default"/>
      </w:rPr>
    </w:lvl>
    <w:lvl w:ilvl="3" w:tplc="04100001" w:tentative="1">
      <w:start w:val="1"/>
      <w:numFmt w:val="bullet"/>
      <w:lvlText w:val=""/>
      <w:lvlJc w:val="left"/>
      <w:pPr>
        <w:tabs>
          <w:tab w:val="num" w:pos="2540"/>
        </w:tabs>
        <w:ind w:left="2540" w:hanging="360"/>
      </w:pPr>
      <w:rPr>
        <w:rFonts w:ascii="Symbol" w:hAnsi="Symbol" w:hint="default"/>
      </w:rPr>
    </w:lvl>
    <w:lvl w:ilvl="4" w:tplc="04100003" w:tentative="1">
      <w:start w:val="1"/>
      <w:numFmt w:val="bullet"/>
      <w:lvlText w:val="o"/>
      <w:lvlJc w:val="left"/>
      <w:pPr>
        <w:tabs>
          <w:tab w:val="num" w:pos="3260"/>
        </w:tabs>
        <w:ind w:left="3260" w:hanging="360"/>
      </w:pPr>
      <w:rPr>
        <w:rFonts w:ascii="Courier New" w:hAnsi="Courier New" w:cs="Courier New" w:hint="default"/>
      </w:rPr>
    </w:lvl>
    <w:lvl w:ilvl="5" w:tplc="04100005" w:tentative="1">
      <w:start w:val="1"/>
      <w:numFmt w:val="bullet"/>
      <w:lvlText w:val=""/>
      <w:lvlJc w:val="left"/>
      <w:pPr>
        <w:tabs>
          <w:tab w:val="num" w:pos="3980"/>
        </w:tabs>
        <w:ind w:left="3980" w:hanging="360"/>
      </w:pPr>
      <w:rPr>
        <w:rFonts w:ascii="Wingdings" w:hAnsi="Wingdings" w:hint="default"/>
      </w:rPr>
    </w:lvl>
    <w:lvl w:ilvl="6" w:tplc="04100001" w:tentative="1">
      <w:start w:val="1"/>
      <w:numFmt w:val="bullet"/>
      <w:lvlText w:val=""/>
      <w:lvlJc w:val="left"/>
      <w:pPr>
        <w:tabs>
          <w:tab w:val="num" w:pos="4700"/>
        </w:tabs>
        <w:ind w:left="4700" w:hanging="360"/>
      </w:pPr>
      <w:rPr>
        <w:rFonts w:ascii="Symbol" w:hAnsi="Symbol" w:hint="default"/>
      </w:rPr>
    </w:lvl>
    <w:lvl w:ilvl="7" w:tplc="04100003" w:tentative="1">
      <w:start w:val="1"/>
      <w:numFmt w:val="bullet"/>
      <w:lvlText w:val="o"/>
      <w:lvlJc w:val="left"/>
      <w:pPr>
        <w:tabs>
          <w:tab w:val="num" w:pos="5420"/>
        </w:tabs>
        <w:ind w:left="5420" w:hanging="360"/>
      </w:pPr>
      <w:rPr>
        <w:rFonts w:ascii="Courier New" w:hAnsi="Courier New" w:cs="Courier New" w:hint="default"/>
      </w:rPr>
    </w:lvl>
    <w:lvl w:ilvl="8" w:tplc="04100005" w:tentative="1">
      <w:start w:val="1"/>
      <w:numFmt w:val="bullet"/>
      <w:lvlText w:val=""/>
      <w:lvlJc w:val="left"/>
      <w:pPr>
        <w:tabs>
          <w:tab w:val="num" w:pos="6140"/>
        </w:tabs>
        <w:ind w:left="6140" w:hanging="360"/>
      </w:pPr>
      <w:rPr>
        <w:rFonts w:ascii="Wingdings" w:hAnsi="Wingdings" w:hint="default"/>
      </w:rPr>
    </w:lvl>
  </w:abstractNum>
  <w:abstractNum w:abstractNumId="31" w15:restartNumberingAfterBreak="0">
    <w:nsid w:val="5E1F1B77"/>
    <w:multiLevelType w:val="hybridMultilevel"/>
    <w:tmpl w:val="8F2ADD8A"/>
    <w:lvl w:ilvl="0" w:tplc="9B5A45F4">
      <w:start w:val="3"/>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6B7A29"/>
    <w:multiLevelType w:val="multilevel"/>
    <w:tmpl w:val="0409001D"/>
    <w:numStyleLink w:val="Stile1"/>
  </w:abstractNum>
  <w:abstractNum w:abstractNumId="33" w15:restartNumberingAfterBreak="0">
    <w:nsid w:val="689C6E95"/>
    <w:multiLevelType w:val="hybridMultilevel"/>
    <w:tmpl w:val="3D7C1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1B78ED"/>
    <w:multiLevelType w:val="multilevel"/>
    <w:tmpl w:val="E39458B0"/>
    <w:lvl w:ilvl="0">
      <w:start w:val="1"/>
      <w:numFmt w:val="bullet"/>
      <w:lvlText w:val=""/>
      <w:lvlJc w:val="left"/>
      <w:pPr>
        <w:ind w:left="720" w:hanging="360"/>
      </w:pPr>
      <w:rPr>
        <w:rFonts w:ascii="Symbol" w:hAnsi="Symbol" w:hint="default"/>
      </w:rPr>
    </w:lvl>
    <w:lvl w:ilvl="1">
      <w:start w:val="1"/>
      <w:numFmt w:val="none"/>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587489"/>
    <w:multiLevelType w:val="multilevel"/>
    <w:tmpl w:val="66A2E510"/>
    <w:styleLink w:val="Stile2"/>
    <w:lvl w:ilvl="0">
      <w:start w:val="1"/>
      <w:numFmt w:val="none"/>
      <w:lvlText w:val="%1"/>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BF649B"/>
    <w:multiLevelType w:val="multilevel"/>
    <w:tmpl w:val="0409001D"/>
    <w:styleLink w:val="Stile1"/>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212833"/>
    <w:multiLevelType w:val="multilevel"/>
    <w:tmpl w:val="CBDA0B5A"/>
    <w:lvl w:ilvl="0">
      <w:start w:val="1"/>
      <w:numFmt w:val="bullet"/>
      <w:lvlText w:val=""/>
      <w:lvlJc w:val="left"/>
      <w:pPr>
        <w:ind w:left="720" w:hanging="360"/>
      </w:pPr>
      <w:rPr>
        <w:rFonts w:ascii="Symbol" w:hAnsi="Symbol" w:hint="default"/>
      </w:rPr>
    </w:lvl>
    <w:lvl w:ilvl="1">
      <w:start w:val="1"/>
      <w:numFmt w:val="none"/>
      <w:lvlText w:val=""/>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E46E9E"/>
    <w:multiLevelType w:val="hybridMultilevel"/>
    <w:tmpl w:val="E83A99C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9" w15:restartNumberingAfterBreak="0">
    <w:nsid w:val="6F560F6C"/>
    <w:multiLevelType w:val="hybridMultilevel"/>
    <w:tmpl w:val="C6E0FDA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70460C8A"/>
    <w:multiLevelType w:val="hybridMultilevel"/>
    <w:tmpl w:val="8AA690AE"/>
    <w:lvl w:ilvl="0" w:tplc="FB20A076">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145A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6E34635"/>
    <w:multiLevelType w:val="hybridMultilevel"/>
    <w:tmpl w:val="338CED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053E2"/>
    <w:multiLevelType w:val="hybridMultilevel"/>
    <w:tmpl w:val="911C76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32399D"/>
    <w:multiLevelType w:val="hybridMultilevel"/>
    <w:tmpl w:val="D32AA2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E81722"/>
    <w:multiLevelType w:val="hybridMultilevel"/>
    <w:tmpl w:val="76DEC8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BB226A3"/>
    <w:multiLevelType w:val="hybridMultilevel"/>
    <w:tmpl w:val="B9881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49407E"/>
    <w:multiLevelType w:val="hybridMultilevel"/>
    <w:tmpl w:val="BA3AC2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6C7C1E"/>
    <w:multiLevelType w:val="hybridMultilevel"/>
    <w:tmpl w:val="E2509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FA425F"/>
    <w:multiLevelType w:val="hybridMultilevel"/>
    <w:tmpl w:val="EE9EA716"/>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28"/>
  </w:num>
  <w:num w:numId="2">
    <w:abstractNumId w:val="0"/>
  </w:num>
  <w:num w:numId="3">
    <w:abstractNumId w:val="41"/>
  </w:num>
  <w:num w:numId="4">
    <w:abstractNumId w:val="43"/>
  </w:num>
  <w:num w:numId="5">
    <w:abstractNumId w:val="31"/>
  </w:num>
  <w:num w:numId="6">
    <w:abstractNumId w:val="30"/>
  </w:num>
  <w:num w:numId="7">
    <w:abstractNumId w:val="44"/>
  </w:num>
  <w:num w:numId="8">
    <w:abstractNumId w:val="24"/>
  </w:num>
  <w:num w:numId="9">
    <w:abstractNumId w:val="1"/>
  </w:num>
  <w:num w:numId="10">
    <w:abstractNumId w:val="9"/>
  </w:num>
  <w:num w:numId="11">
    <w:abstractNumId w:val="42"/>
  </w:num>
  <w:num w:numId="12">
    <w:abstractNumId w:val="23"/>
  </w:num>
  <w:num w:numId="13">
    <w:abstractNumId w:val="15"/>
    <w:lvlOverride w:ilvl="0"/>
    <w:lvlOverride w:ilvl="1"/>
    <w:lvlOverride w:ilvl="2"/>
    <w:lvlOverride w:ilvl="3"/>
    <w:lvlOverride w:ilvl="4"/>
    <w:lvlOverride w:ilvl="5"/>
    <w:lvlOverride w:ilvl="6"/>
    <w:lvlOverride w:ilvl="7"/>
    <w:lvlOverride w:ilvl="8"/>
  </w:num>
  <w:num w:numId="14">
    <w:abstractNumId w:val="26"/>
  </w:num>
  <w:num w:numId="15">
    <w:abstractNumId w:val="33"/>
  </w:num>
  <w:num w:numId="16">
    <w:abstractNumId w:val="46"/>
  </w:num>
  <w:num w:numId="17">
    <w:abstractNumId w:val="36"/>
  </w:num>
  <w:num w:numId="18">
    <w:abstractNumId w:val="32"/>
  </w:num>
  <w:num w:numId="19">
    <w:abstractNumId w:val="10"/>
  </w:num>
  <w:num w:numId="20">
    <w:abstractNumId w:val="37"/>
  </w:num>
  <w:num w:numId="21">
    <w:abstractNumId w:val="35"/>
  </w:num>
  <w:num w:numId="22">
    <w:abstractNumId w:val="13"/>
  </w:num>
  <w:num w:numId="23">
    <w:abstractNumId w:val="34"/>
  </w:num>
  <w:num w:numId="24">
    <w:abstractNumId w:val="22"/>
  </w:num>
  <w:num w:numId="25">
    <w:abstractNumId w:val="18"/>
  </w:num>
  <w:num w:numId="26">
    <w:abstractNumId w:val="12"/>
  </w:num>
  <w:num w:numId="27">
    <w:abstractNumId w:val="14"/>
  </w:num>
  <w:num w:numId="28">
    <w:abstractNumId w:val="45"/>
  </w:num>
  <w:num w:numId="29">
    <w:abstractNumId w:val="3"/>
  </w:num>
  <w:num w:numId="30">
    <w:abstractNumId w:val="40"/>
  </w:num>
  <w:num w:numId="31">
    <w:abstractNumId w:val="19"/>
  </w:num>
  <w:num w:numId="32">
    <w:abstractNumId w:val="17"/>
    <w:lvlOverride w:ilvl="0"/>
    <w:lvlOverride w:ilvl="1"/>
    <w:lvlOverride w:ilvl="2"/>
    <w:lvlOverride w:ilvl="3"/>
    <w:lvlOverride w:ilvl="4"/>
    <w:lvlOverride w:ilvl="5"/>
    <w:lvlOverride w:ilvl="6"/>
    <w:lvlOverride w:ilvl="7"/>
    <w:lvlOverride w:ilvl="8"/>
  </w:num>
  <w:num w:numId="33">
    <w:abstractNumId w:val="7"/>
  </w:num>
  <w:num w:numId="34">
    <w:abstractNumId w:val="27"/>
  </w:num>
  <w:num w:numId="35">
    <w:abstractNumId w:val="39"/>
  </w:num>
  <w:num w:numId="36">
    <w:abstractNumId w:val="8"/>
  </w:num>
  <w:num w:numId="37">
    <w:abstractNumId w:val="4"/>
  </w:num>
  <w:num w:numId="38">
    <w:abstractNumId w:val="47"/>
  </w:num>
  <w:num w:numId="39">
    <w:abstractNumId w:val="6"/>
  </w:num>
  <w:num w:numId="40">
    <w:abstractNumId w:val="29"/>
  </w:num>
  <w:num w:numId="41">
    <w:abstractNumId w:val="20"/>
  </w:num>
  <w:num w:numId="42">
    <w:abstractNumId w:val="2"/>
  </w:num>
  <w:num w:numId="43">
    <w:abstractNumId w:val="49"/>
    <w:lvlOverride w:ilvl="0"/>
    <w:lvlOverride w:ilvl="1"/>
    <w:lvlOverride w:ilvl="2"/>
    <w:lvlOverride w:ilvl="3"/>
    <w:lvlOverride w:ilvl="4"/>
    <w:lvlOverride w:ilvl="5"/>
    <w:lvlOverride w:ilvl="6"/>
    <w:lvlOverride w:ilvl="7"/>
    <w:lvlOverride w:ilvl="8"/>
  </w:num>
  <w:num w:numId="44">
    <w:abstractNumId w:val="4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5"/>
  </w:num>
  <w:num w:numId="48">
    <w:abstractNumId w:val="5"/>
  </w:num>
  <w:num w:numId="49">
    <w:abstractNumId w:val="2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CB"/>
    <w:rsid w:val="00002CC3"/>
    <w:rsid w:val="00016BDD"/>
    <w:rsid w:val="000203C4"/>
    <w:rsid w:val="000215BC"/>
    <w:rsid w:val="00024BD2"/>
    <w:rsid w:val="00030ED0"/>
    <w:rsid w:val="00043BED"/>
    <w:rsid w:val="0004690A"/>
    <w:rsid w:val="00047D6A"/>
    <w:rsid w:val="00055E6A"/>
    <w:rsid w:val="000603FA"/>
    <w:rsid w:val="0006583E"/>
    <w:rsid w:val="00065C4A"/>
    <w:rsid w:val="00070314"/>
    <w:rsid w:val="00073451"/>
    <w:rsid w:val="00075D71"/>
    <w:rsid w:val="000772D4"/>
    <w:rsid w:val="00083CB9"/>
    <w:rsid w:val="000A6D0A"/>
    <w:rsid w:val="000B2E51"/>
    <w:rsid w:val="000B4436"/>
    <w:rsid w:val="000C769C"/>
    <w:rsid w:val="000D0A56"/>
    <w:rsid w:val="000E4839"/>
    <w:rsid w:val="000F0B72"/>
    <w:rsid w:val="000F4DE8"/>
    <w:rsid w:val="001026AB"/>
    <w:rsid w:val="00110935"/>
    <w:rsid w:val="00110AC8"/>
    <w:rsid w:val="00111054"/>
    <w:rsid w:val="00111C6A"/>
    <w:rsid w:val="00122E4F"/>
    <w:rsid w:val="0012595C"/>
    <w:rsid w:val="00125EEE"/>
    <w:rsid w:val="00132B50"/>
    <w:rsid w:val="001405D9"/>
    <w:rsid w:val="001421E7"/>
    <w:rsid w:val="0015086A"/>
    <w:rsid w:val="001527D4"/>
    <w:rsid w:val="00152E75"/>
    <w:rsid w:val="001538EB"/>
    <w:rsid w:val="00154360"/>
    <w:rsid w:val="00154997"/>
    <w:rsid w:val="00156B2D"/>
    <w:rsid w:val="00156C35"/>
    <w:rsid w:val="00161EE9"/>
    <w:rsid w:val="00167330"/>
    <w:rsid w:val="001715EB"/>
    <w:rsid w:val="0017459B"/>
    <w:rsid w:val="00174C72"/>
    <w:rsid w:val="00180CED"/>
    <w:rsid w:val="0018593C"/>
    <w:rsid w:val="00191A5E"/>
    <w:rsid w:val="001928EE"/>
    <w:rsid w:val="00194343"/>
    <w:rsid w:val="00194726"/>
    <w:rsid w:val="001A0F9D"/>
    <w:rsid w:val="001A5592"/>
    <w:rsid w:val="001B235C"/>
    <w:rsid w:val="001C28A9"/>
    <w:rsid w:val="001C4EC2"/>
    <w:rsid w:val="001C7092"/>
    <w:rsid w:val="001D0700"/>
    <w:rsid w:val="001D23C8"/>
    <w:rsid w:val="001E0312"/>
    <w:rsid w:val="001E0417"/>
    <w:rsid w:val="001E6215"/>
    <w:rsid w:val="001F2818"/>
    <w:rsid w:val="001F3D72"/>
    <w:rsid w:val="00202AA3"/>
    <w:rsid w:val="002044BF"/>
    <w:rsid w:val="00205F64"/>
    <w:rsid w:val="00206F20"/>
    <w:rsid w:val="002128CB"/>
    <w:rsid w:val="00227C0A"/>
    <w:rsid w:val="00237C4C"/>
    <w:rsid w:val="002415D4"/>
    <w:rsid w:val="002415F8"/>
    <w:rsid w:val="00247724"/>
    <w:rsid w:val="00251064"/>
    <w:rsid w:val="002520DC"/>
    <w:rsid w:val="0025432A"/>
    <w:rsid w:val="00257642"/>
    <w:rsid w:val="00262FF1"/>
    <w:rsid w:val="00272686"/>
    <w:rsid w:val="002742CB"/>
    <w:rsid w:val="00290B04"/>
    <w:rsid w:val="002972BC"/>
    <w:rsid w:val="00297943"/>
    <w:rsid w:val="002A20FD"/>
    <w:rsid w:val="002A22A9"/>
    <w:rsid w:val="002A48D9"/>
    <w:rsid w:val="002A5A96"/>
    <w:rsid w:val="002A6B50"/>
    <w:rsid w:val="002A767A"/>
    <w:rsid w:val="002B12F0"/>
    <w:rsid w:val="002B2C00"/>
    <w:rsid w:val="002C02D3"/>
    <w:rsid w:val="002D1E35"/>
    <w:rsid w:val="002D4E7E"/>
    <w:rsid w:val="002E0027"/>
    <w:rsid w:val="002F2718"/>
    <w:rsid w:val="002F4408"/>
    <w:rsid w:val="002F459C"/>
    <w:rsid w:val="002F5EE7"/>
    <w:rsid w:val="00302A27"/>
    <w:rsid w:val="00307C1C"/>
    <w:rsid w:val="00307F3B"/>
    <w:rsid w:val="00310BDE"/>
    <w:rsid w:val="00312F6D"/>
    <w:rsid w:val="00315BEC"/>
    <w:rsid w:val="00317CAB"/>
    <w:rsid w:val="00323F1C"/>
    <w:rsid w:val="00324815"/>
    <w:rsid w:val="003376AC"/>
    <w:rsid w:val="00337DB4"/>
    <w:rsid w:val="00343A23"/>
    <w:rsid w:val="00343DC8"/>
    <w:rsid w:val="00350050"/>
    <w:rsid w:val="003629FD"/>
    <w:rsid w:val="00362AA5"/>
    <w:rsid w:val="00371187"/>
    <w:rsid w:val="00372F92"/>
    <w:rsid w:val="00374736"/>
    <w:rsid w:val="0038184A"/>
    <w:rsid w:val="00381D44"/>
    <w:rsid w:val="00387823"/>
    <w:rsid w:val="0039053B"/>
    <w:rsid w:val="003A1E7B"/>
    <w:rsid w:val="003A265B"/>
    <w:rsid w:val="003B73B8"/>
    <w:rsid w:val="003C38CA"/>
    <w:rsid w:val="003C4AC4"/>
    <w:rsid w:val="003C4C57"/>
    <w:rsid w:val="003C57AC"/>
    <w:rsid w:val="003D231D"/>
    <w:rsid w:val="003D2ABA"/>
    <w:rsid w:val="003D2E96"/>
    <w:rsid w:val="003E10F4"/>
    <w:rsid w:val="003E5797"/>
    <w:rsid w:val="003E65FB"/>
    <w:rsid w:val="003F2087"/>
    <w:rsid w:val="003F4C90"/>
    <w:rsid w:val="00400885"/>
    <w:rsid w:val="004048FA"/>
    <w:rsid w:val="00405D67"/>
    <w:rsid w:val="004068F5"/>
    <w:rsid w:val="00407CD0"/>
    <w:rsid w:val="00432E43"/>
    <w:rsid w:val="00443D0A"/>
    <w:rsid w:val="004463D2"/>
    <w:rsid w:val="00452B18"/>
    <w:rsid w:val="004553E2"/>
    <w:rsid w:val="00461629"/>
    <w:rsid w:val="00461DBC"/>
    <w:rsid w:val="00463F72"/>
    <w:rsid w:val="004667A7"/>
    <w:rsid w:val="004667EF"/>
    <w:rsid w:val="00470A2A"/>
    <w:rsid w:val="004840E4"/>
    <w:rsid w:val="0048468B"/>
    <w:rsid w:val="004869FA"/>
    <w:rsid w:val="004937AF"/>
    <w:rsid w:val="0049548B"/>
    <w:rsid w:val="004A07A4"/>
    <w:rsid w:val="004A4831"/>
    <w:rsid w:val="004A6D21"/>
    <w:rsid w:val="004C2BEC"/>
    <w:rsid w:val="004D0BC2"/>
    <w:rsid w:val="004D2D42"/>
    <w:rsid w:val="004D444A"/>
    <w:rsid w:val="004D747E"/>
    <w:rsid w:val="004E12E8"/>
    <w:rsid w:val="004E13B7"/>
    <w:rsid w:val="004E1D2B"/>
    <w:rsid w:val="004E3D78"/>
    <w:rsid w:val="004F3E28"/>
    <w:rsid w:val="004F75D5"/>
    <w:rsid w:val="004F7833"/>
    <w:rsid w:val="0050186E"/>
    <w:rsid w:val="005048D8"/>
    <w:rsid w:val="005063B9"/>
    <w:rsid w:val="00513AD8"/>
    <w:rsid w:val="00514442"/>
    <w:rsid w:val="00521154"/>
    <w:rsid w:val="00521D36"/>
    <w:rsid w:val="00522E2D"/>
    <w:rsid w:val="00524C65"/>
    <w:rsid w:val="00526D9E"/>
    <w:rsid w:val="00533A7F"/>
    <w:rsid w:val="00535F44"/>
    <w:rsid w:val="00541489"/>
    <w:rsid w:val="00541C08"/>
    <w:rsid w:val="00542845"/>
    <w:rsid w:val="00553343"/>
    <w:rsid w:val="005603A6"/>
    <w:rsid w:val="00572DE1"/>
    <w:rsid w:val="00574E90"/>
    <w:rsid w:val="00593AAB"/>
    <w:rsid w:val="00595816"/>
    <w:rsid w:val="005A2381"/>
    <w:rsid w:val="005A3C9C"/>
    <w:rsid w:val="005A73F0"/>
    <w:rsid w:val="005A7E0F"/>
    <w:rsid w:val="005B04C4"/>
    <w:rsid w:val="005B062E"/>
    <w:rsid w:val="005B1F62"/>
    <w:rsid w:val="005B3787"/>
    <w:rsid w:val="005B4E48"/>
    <w:rsid w:val="005C09A3"/>
    <w:rsid w:val="005C6108"/>
    <w:rsid w:val="005C7453"/>
    <w:rsid w:val="005E17C8"/>
    <w:rsid w:val="005E2C38"/>
    <w:rsid w:val="005E42D0"/>
    <w:rsid w:val="005E686C"/>
    <w:rsid w:val="005F3956"/>
    <w:rsid w:val="005F7814"/>
    <w:rsid w:val="00600F59"/>
    <w:rsid w:val="00604F02"/>
    <w:rsid w:val="006076EA"/>
    <w:rsid w:val="0061102E"/>
    <w:rsid w:val="006131A9"/>
    <w:rsid w:val="00616407"/>
    <w:rsid w:val="006168E5"/>
    <w:rsid w:val="006259CC"/>
    <w:rsid w:val="006263B0"/>
    <w:rsid w:val="00631686"/>
    <w:rsid w:val="006325F4"/>
    <w:rsid w:val="00633DBB"/>
    <w:rsid w:val="0064028D"/>
    <w:rsid w:val="0064404C"/>
    <w:rsid w:val="00645762"/>
    <w:rsid w:val="006473B5"/>
    <w:rsid w:val="00665F60"/>
    <w:rsid w:val="00666BA9"/>
    <w:rsid w:val="00671D1F"/>
    <w:rsid w:val="00672100"/>
    <w:rsid w:val="00672E94"/>
    <w:rsid w:val="00673E4D"/>
    <w:rsid w:val="00684CC0"/>
    <w:rsid w:val="00686282"/>
    <w:rsid w:val="006863E9"/>
    <w:rsid w:val="00687E3C"/>
    <w:rsid w:val="00690E05"/>
    <w:rsid w:val="00693F36"/>
    <w:rsid w:val="00695550"/>
    <w:rsid w:val="00695CA7"/>
    <w:rsid w:val="00695CEB"/>
    <w:rsid w:val="0069759C"/>
    <w:rsid w:val="006A0222"/>
    <w:rsid w:val="006A463C"/>
    <w:rsid w:val="006A4858"/>
    <w:rsid w:val="006B0ABF"/>
    <w:rsid w:val="006B22BC"/>
    <w:rsid w:val="006B478A"/>
    <w:rsid w:val="006B5215"/>
    <w:rsid w:val="006B69DC"/>
    <w:rsid w:val="006C238E"/>
    <w:rsid w:val="006C30F7"/>
    <w:rsid w:val="006C7E84"/>
    <w:rsid w:val="006D2152"/>
    <w:rsid w:val="006D3B93"/>
    <w:rsid w:val="006D4F87"/>
    <w:rsid w:val="006E469A"/>
    <w:rsid w:val="006E7922"/>
    <w:rsid w:val="006F34BA"/>
    <w:rsid w:val="006F7F54"/>
    <w:rsid w:val="007001A1"/>
    <w:rsid w:val="007019BC"/>
    <w:rsid w:val="00703F0D"/>
    <w:rsid w:val="00704545"/>
    <w:rsid w:val="00721BFE"/>
    <w:rsid w:val="007233CC"/>
    <w:rsid w:val="00732E45"/>
    <w:rsid w:val="007350B6"/>
    <w:rsid w:val="0074246E"/>
    <w:rsid w:val="00746A3D"/>
    <w:rsid w:val="00751C8F"/>
    <w:rsid w:val="00752105"/>
    <w:rsid w:val="00755C89"/>
    <w:rsid w:val="00757923"/>
    <w:rsid w:val="007735D6"/>
    <w:rsid w:val="00783BE8"/>
    <w:rsid w:val="007852E4"/>
    <w:rsid w:val="00787F53"/>
    <w:rsid w:val="00791E45"/>
    <w:rsid w:val="0079249D"/>
    <w:rsid w:val="00797A8D"/>
    <w:rsid w:val="007A08FC"/>
    <w:rsid w:val="007A2150"/>
    <w:rsid w:val="007A4EF9"/>
    <w:rsid w:val="007B38A9"/>
    <w:rsid w:val="007B4CF5"/>
    <w:rsid w:val="007C2CE0"/>
    <w:rsid w:val="007D38FA"/>
    <w:rsid w:val="007D48A1"/>
    <w:rsid w:val="007D5373"/>
    <w:rsid w:val="007D53CB"/>
    <w:rsid w:val="007D61F5"/>
    <w:rsid w:val="007D7E84"/>
    <w:rsid w:val="007E61C7"/>
    <w:rsid w:val="007F236B"/>
    <w:rsid w:val="007F291B"/>
    <w:rsid w:val="007F36BE"/>
    <w:rsid w:val="007F4551"/>
    <w:rsid w:val="007F7E23"/>
    <w:rsid w:val="00800786"/>
    <w:rsid w:val="008023F9"/>
    <w:rsid w:val="008059EA"/>
    <w:rsid w:val="008165FE"/>
    <w:rsid w:val="008210AF"/>
    <w:rsid w:val="0082269D"/>
    <w:rsid w:val="00822DA1"/>
    <w:rsid w:val="00822EB6"/>
    <w:rsid w:val="00835EFE"/>
    <w:rsid w:val="008443C1"/>
    <w:rsid w:val="00847C4C"/>
    <w:rsid w:val="008505C6"/>
    <w:rsid w:val="00863519"/>
    <w:rsid w:val="00865F88"/>
    <w:rsid w:val="008728C0"/>
    <w:rsid w:val="008758B1"/>
    <w:rsid w:val="00876FC8"/>
    <w:rsid w:val="0088203C"/>
    <w:rsid w:val="008845FC"/>
    <w:rsid w:val="008907D0"/>
    <w:rsid w:val="008912C4"/>
    <w:rsid w:val="008928CB"/>
    <w:rsid w:val="00897FD5"/>
    <w:rsid w:val="008A1983"/>
    <w:rsid w:val="008B2178"/>
    <w:rsid w:val="008B4E04"/>
    <w:rsid w:val="008B6FC3"/>
    <w:rsid w:val="008C1B8A"/>
    <w:rsid w:val="008C425D"/>
    <w:rsid w:val="008C7C22"/>
    <w:rsid w:val="008D1229"/>
    <w:rsid w:val="008D163F"/>
    <w:rsid w:val="008D3FBA"/>
    <w:rsid w:val="008D5C78"/>
    <w:rsid w:val="008D7D9B"/>
    <w:rsid w:val="008E48ED"/>
    <w:rsid w:val="008F0BD3"/>
    <w:rsid w:val="009003EE"/>
    <w:rsid w:val="00903B5E"/>
    <w:rsid w:val="00904F46"/>
    <w:rsid w:val="00906184"/>
    <w:rsid w:val="009103E0"/>
    <w:rsid w:val="00910D5D"/>
    <w:rsid w:val="00915A76"/>
    <w:rsid w:val="0092028E"/>
    <w:rsid w:val="00923772"/>
    <w:rsid w:val="00924F87"/>
    <w:rsid w:val="0093710A"/>
    <w:rsid w:val="0094013E"/>
    <w:rsid w:val="00940787"/>
    <w:rsid w:val="009454F5"/>
    <w:rsid w:val="0095798F"/>
    <w:rsid w:val="0096302F"/>
    <w:rsid w:val="0096695E"/>
    <w:rsid w:val="00967E6F"/>
    <w:rsid w:val="00971D8D"/>
    <w:rsid w:val="009720FA"/>
    <w:rsid w:val="00972626"/>
    <w:rsid w:val="00976F40"/>
    <w:rsid w:val="00982758"/>
    <w:rsid w:val="00983229"/>
    <w:rsid w:val="009933C1"/>
    <w:rsid w:val="009A3C7E"/>
    <w:rsid w:val="009B0BE9"/>
    <w:rsid w:val="009B230C"/>
    <w:rsid w:val="009B4EA0"/>
    <w:rsid w:val="009B7A47"/>
    <w:rsid w:val="009C0140"/>
    <w:rsid w:val="009D0D66"/>
    <w:rsid w:val="009D10BD"/>
    <w:rsid w:val="009D189B"/>
    <w:rsid w:val="009D5299"/>
    <w:rsid w:val="009D6484"/>
    <w:rsid w:val="009E2B6F"/>
    <w:rsid w:val="009E7507"/>
    <w:rsid w:val="009F2BCA"/>
    <w:rsid w:val="009F30BF"/>
    <w:rsid w:val="009F5F63"/>
    <w:rsid w:val="009F6F39"/>
    <w:rsid w:val="00A01D2C"/>
    <w:rsid w:val="00A042BA"/>
    <w:rsid w:val="00A05093"/>
    <w:rsid w:val="00A15069"/>
    <w:rsid w:val="00A20526"/>
    <w:rsid w:val="00A217A9"/>
    <w:rsid w:val="00A25F6A"/>
    <w:rsid w:val="00A30A77"/>
    <w:rsid w:val="00A41B25"/>
    <w:rsid w:val="00A42DFA"/>
    <w:rsid w:val="00A50B86"/>
    <w:rsid w:val="00A521EC"/>
    <w:rsid w:val="00A6451D"/>
    <w:rsid w:val="00A6523A"/>
    <w:rsid w:val="00A662D1"/>
    <w:rsid w:val="00A70C29"/>
    <w:rsid w:val="00A70C8E"/>
    <w:rsid w:val="00A7113E"/>
    <w:rsid w:val="00A73F65"/>
    <w:rsid w:val="00A85DA0"/>
    <w:rsid w:val="00A91C55"/>
    <w:rsid w:val="00A91D7A"/>
    <w:rsid w:val="00A947D1"/>
    <w:rsid w:val="00A97E37"/>
    <w:rsid w:val="00AA11AD"/>
    <w:rsid w:val="00AA7E91"/>
    <w:rsid w:val="00AB01C7"/>
    <w:rsid w:val="00AB0C2A"/>
    <w:rsid w:val="00AB5180"/>
    <w:rsid w:val="00AB55A8"/>
    <w:rsid w:val="00AC6B3E"/>
    <w:rsid w:val="00AC6C11"/>
    <w:rsid w:val="00AD2BB7"/>
    <w:rsid w:val="00AD3AA7"/>
    <w:rsid w:val="00AD527C"/>
    <w:rsid w:val="00AD635C"/>
    <w:rsid w:val="00AE1EB5"/>
    <w:rsid w:val="00AE3880"/>
    <w:rsid w:val="00AE5D0C"/>
    <w:rsid w:val="00AE7914"/>
    <w:rsid w:val="00AF0964"/>
    <w:rsid w:val="00AF13CB"/>
    <w:rsid w:val="00AF42BD"/>
    <w:rsid w:val="00B076A1"/>
    <w:rsid w:val="00B15316"/>
    <w:rsid w:val="00B157FC"/>
    <w:rsid w:val="00B16676"/>
    <w:rsid w:val="00B16894"/>
    <w:rsid w:val="00B16FF4"/>
    <w:rsid w:val="00B24432"/>
    <w:rsid w:val="00B252AA"/>
    <w:rsid w:val="00B25379"/>
    <w:rsid w:val="00B25A33"/>
    <w:rsid w:val="00B2792D"/>
    <w:rsid w:val="00B42796"/>
    <w:rsid w:val="00B46755"/>
    <w:rsid w:val="00B5263B"/>
    <w:rsid w:val="00B53F1F"/>
    <w:rsid w:val="00B64D1D"/>
    <w:rsid w:val="00B67708"/>
    <w:rsid w:val="00B725A1"/>
    <w:rsid w:val="00B726F7"/>
    <w:rsid w:val="00B75384"/>
    <w:rsid w:val="00B76A0C"/>
    <w:rsid w:val="00B81939"/>
    <w:rsid w:val="00B90426"/>
    <w:rsid w:val="00B91531"/>
    <w:rsid w:val="00B94F0E"/>
    <w:rsid w:val="00B95D32"/>
    <w:rsid w:val="00BA1EEC"/>
    <w:rsid w:val="00BB03A8"/>
    <w:rsid w:val="00BC1317"/>
    <w:rsid w:val="00BC2953"/>
    <w:rsid w:val="00BC37FE"/>
    <w:rsid w:val="00BC3FF1"/>
    <w:rsid w:val="00BC44DA"/>
    <w:rsid w:val="00BC715F"/>
    <w:rsid w:val="00BC7526"/>
    <w:rsid w:val="00BE079C"/>
    <w:rsid w:val="00BE564D"/>
    <w:rsid w:val="00BE6C3B"/>
    <w:rsid w:val="00BF0CA0"/>
    <w:rsid w:val="00BF39D9"/>
    <w:rsid w:val="00BF4120"/>
    <w:rsid w:val="00BF62BF"/>
    <w:rsid w:val="00C04A8C"/>
    <w:rsid w:val="00C0537E"/>
    <w:rsid w:val="00C06CC6"/>
    <w:rsid w:val="00C1140E"/>
    <w:rsid w:val="00C13691"/>
    <w:rsid w:val="00C143A3"/>
    <w:rsid w:val="00C16CAA"/>
    <w:rsid w:val="00C334BD"/>
    <w:rsid w:val="00C34302"/>
    <w:rsid w:val="00C362EA"/>
    <w:rsid w:val="00C40BA2"/>
    <w:rsid w:val="00C428FC"/>
    <w:rsid w:val="00C56A77"/>
    <w:rsid w:val="00C56DB4"/>
    <w:rsid w:val="00C571E2"/>
    <w:rsid w:val="00C60950"/>
    <w:rsid w:val="00C61FB7"/>
    <w:rsid w:val="00C7730E"/>
    <w:rsid w:val="00C8132C"/>
    <w:rsid w:val="00C96058"/>
    <w:rsid w:val="00C9659F"/>
    <w:rsid w:val="00C966B6"/>
    <w:rsid w:val="00CB63B4"/>
    <w:rsid w:val="00CC3DC2"/>
    <w:rsid w:val="00CC4480"/>
    <w:rsid w:val="00CC7CC7"/>
    <w:rsid w:val="00CD411D"/>
    <w:rsid w:val="00CE0782"/>
    <w:rsid w:val="00CE1294"/>
    <w:rsid w:val="00CE38C3"/>
    <w:rsid w:val="00CF155B"/>
    <w:rsid w:val="00CF7CC3"/>
    <w:rsid w:val="00D07761"/>
    <w:rsid w:val="00D20CA4"/>
    <w:rsid w:val="00D41D09"/>
    <w:rsid w:val="00D426A6"/>
    <w:rsid w:val="00D440F3"/>
    <w:rsid w:val="00D51BA6"/>
    <w:rsid w:val="00D5408C"/>
    <w:rsid w:val="00D563CC"/>
    <w:rsid w:val="00D56E92"/>
    <w:rsid w:val="00D61AF9"/>
    <w:rsid w:val="00D6607B"/>
    <w:rsid w:val="00D70D05"/>
    <w:rsid w:val="00D710ED"/>
    <w:rsid w:val="00D73621"/>
    <w:rsid w:val="00D75100"/>
    <w:rsid w:val="00D81EF8"/>
    <w:rsid w:val="00D87B8F"/>
    <w:rsid w:val="00D9154E"/>
    <w:rsid w:val="00D93AC8"/>
    <w:rsid w:val="00D94759"/>
    <w:rsid w:val="00DA103D"/>
    <w:rsid w:val="00DB0964"/>
    <w:rsid w:val="00DB0F71"/>
    <w:rsid w:val="00DB7DBD"/>
    <w:rsid w:val="00DC3859"/>
    <w:rsid w:val="00DC4ED4"/>
    <w:rsid w:val="00DD627F"/>
    <w:rsid w:val="00DE66F0"/>
    <w:rsid w:val="00DF39CF"/>
    <w:rsid w:val="00DF6552"/>
    <w:rsid w:val="00DF6A55"/>
    <w:rsid w:val="00E024C7"/>
    <w:rsid w:val="00E078DA"/>
    <w:rsid w:val="00E12357"/>
    <w:rsid w:val="00E139F1"/>
    <w:rsid w:val="00E13A5F"/>
    <w:rsid w:val="00E16963"/>
    <w:rsid w:val="00E25CBB"/>
    <w:rsid w:val="00E27E3A"/>
    <w:rsid w:val="00E36710"/>
    <w:rsid w:val="00E4030E"/>
    <w:rsid w:val="00E406A6"/>
    <w:rsid w:val="00E42FBE"/>
    <w:rsid w:val="00E50A86"/>
    <w:rsid w:val="00E54DC4"/>
    <w:rsid w:val="00E56985"/>
    <w:rsid w:val="00E56FCF"/>
    <w:rsid w:val="00E60199"/>
    <w:rsid w:val="00E66F63"/>
    <w:rsid w:val="00E704DE"/>
    <w:rsid w:val="00E7374A"/>
    <w:rsid w:val="00E752E7"/>
    <w:rsid w:val="00EA2CEF"/>
    <w:rsid w:val="00EA2D9C"/>
    <w:rsid w:val="00EA33CB"/>
    <w:rsid w:val="00EA6D87"/>
    <w:rsid w:val="00EB3E78"/>
    <w:rsid w:val="00EC002E"/>
    <w:rsid w:val="00EC741B"/>
    <w:rsid w:val="00ED1FA3"/>
    <w:rsid w:val="00ED49FE"/>
    <w:rsid w:val="00EE28A7"/>
    <w:rsid w:val="00EE3A9C"/>
    <w:rsid w:val="00F0165E"/>
    <w:rsid w:val="00F01A4D"/>
    <w:rsid w:val="00F05F6D"/>
    <w:rsid w:val="00F071AA"/>
    <w:rsid w:val="00F11134"/>
    <w:rsid w:val="00F1152A"/>
    <w:rsid w:val="00F15A7A"/>
    <w:rsid w:val="00F2341F"/>
    <w:rsid w:val="00F24A80"/>
    <w:rsid w:val="00F301FC"/>
    <w:rsid w:val="00F33722"/>
    <w:rsid w:val="00F33F62"/>
    <w:rsid w:val="00F41BC7"/>
    <w:rsid w:val="00F4527B"/>
    <w:rsid w:val="00F52281"/>
    <w:rsid w:val="00F55DA9"/>
    <w:rsid w:val="00F60978"/>
    <w:rsid w:val="00F62052"/>
    <w:rsid w:val="00F65827"/>
    <w:rsid w:val="00F673A0"/>
    <w:rsid w:val="00F70AF2"/>
    <w:rsid w:val="00F752F2"/>
    <w:rsid w:val="00F8193D"/>
    <w:rsid w:val="00F84489"/>
    <w:rsid w:val="00F94499"/>
    <w:rsid w:val="00F96EDA"/>
    <w:rsid w:val="00F979B3"/>
    <w:rsid w:val="00FA1FCA"/>
    <w:rsid w:val="00FA24C5"/>
    <w:rsid w:val="00FB2581"/>
    <w:rsid w:val="00FB420D"/>
    <w:rsid w:val="00FB7A97"/>
    <w:rsid w:val="00FC01CB"/>
    <w:rsid w:val="00FC18B0"/>
    <w:rsid w:val="00FC56CB"/>
    <w:rsid w:val="00FC79BA"/>
    <w:rsid w:val="00FD1300"/>
    <w:rsid w:val="00FD1930"/>
    <w:rsid w:val="00FD2B62"/>
    <w:rsid w:val="00FD6224"/>
    <w:rsid w:val="00FD6AD8"/>
    <w:rsid w:val="00FD70A1"/>
    <w:rsid w:val="00FE63F4"/>
    <w:rsid w:val="00FE706C"/>
    <w:rsid w:val="00FF259C"/>
    <w:rsid w:val="00FF3DF4"/>
    <w:rsid w:val="00FF62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FD473CE-CD24-4A25-B8B5-DF4424CF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Pr>
      <w:color w:val="0000FF"/>
      <w:u w:val="single"/>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basedOn w:val="Normale"/>
    <w:pPr>
      <w:jc w:val="both"/>
    </w:pPr>
    <w:rPr>
      <w:rFonts w:ascii="Arial" w:hAnsi="Arial"/>
      <w:sz w:val="22"/>
    </w:rPr>
  </w:style>
  <w:style w:type="paragraph" w:styleId="Titolo">
    <w:name w:val="Title"/>
    <w:basedOn w:val="Normale"/>
    <w:qFormat/>
    <w:pPr>
      <w:jc w:val="center"/>
    </w:pPr>
    <w:rPr>
      <w:spacing w:val="-2"/>
      <w:w w:val="90"/>
      <w:sz w:val="36"/>
    </w:rPr>
  </w:style>
  <w:style w:type="paragraph" w:styleId="Testofumetto">
    <w:name w:val="Balloon Text"/>
    <w:basedOn w:val="Normale"/>
    <w:semiHidden/>
    <w:rsid w:val="00976F40"/>
    <w:rPr>
      <w:rFonts w:ascii="Tahoma" w:hAnsi="Tahoma" w:cs="Tahoma"/>
      <w:sz w:val="16"/>
      <w:szCs w:val="16"/>
    </w:rPr>
  </w:style>
  <w:style w:type="table" w:styleId="Grigliatabella">
    <w:name w:val="Table Grid"/>
    <w:basedOn w:val="Tabellanormale"/>
    <w:rsid w:val="001E0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847C4C"/>
    <w:rPr>
      <w:color w:val="954F72"/>
      <w:u w:val="single"/>
    </w:rPr>
  </w:style>
  <w:style w:type="paragraph" w:styleId="Paragrafoelenco">
    <w:name w:val="List Paragraph"/>
    <w:basedOn w:val="Normale"/>
    <w:uiPriority w:val="34"/>
    <w:qFormat/>
    <w:rsid w:val="00452B18"/>
    <w:pPr>
      <w:ind w:left="720"/>
    </w:pPr>
    <w:rPr>
      <w:rFonts w:ascii="Calibri" w:eastAsia="Calibri" w:hAnsi="Calibri"/>
      <w:sz w:val="22"/>
      <w:szCs w:val="22"/>
      <w:lang w:val="en-US" w:eastAsia="en-US"/>
    </w:rPr>
  </w:style>
  <w:style w:type="paragraph" w:customStyle="1" w:styleId="CM42">
    <w:name w:val="CM4+2"/>
    <w:basedOn w:val="Normale"/>
    <w:uiPriority w:val="99"/>
    <w:rsid w:val="00452B18"/>
    <w:pPr>
      <w:autoSpaceDE w:val="0"/>
      <w:autoSpaceDN w:val="0"/>
    </w:pPr>
    <w:rPr>
      <w:rFonts w:ascii="EUAlbertina" w:eastAsia="Calibri" w:hAnsi="EUAlbertina"/>
      <w:sz w:val="24"/>
      <w:szCs w:val="24"/>
      <w:lang w:val="en-US" w:eastAsia="en-US"/>
    </w:rPr>
  </w:style>
  <w:style w:type="numbering" w:customStyle="1" w:styleId="Stile1">
    <w:name w:val="Stile1"/>
    <w:rsid w:val="004F3E28"/>
    <w:pPr>
      <w:numPr>
        <w:numId w:val="17"/>
      </w:numPr>
    </w:pPr>
  </w:style>
  <w:style w:type="numbering" w:customStyle="1" w:styleId="Stile2">
    <w:name w:val="Stile2"/>
    <w:rsid w:val="004F3E28"/>
    <w:pPr>
      <w:numPr>
        <w:numId w:val="21"/>
      </w:numPr>
    </w:pPr>
  </w:style>
  <w:style w:type="paragraph" w:styleId="Nessunaspaziatura">
    <w:name w:val="No Spacing"/>
    <w:uiPriority w:val="1"/>
    <w:qFormat/>
    <w:rsid w:val="00B53F1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7473">
      <w:bodyDiv w:val="1"/>
      <w:marLeft w:val="0"/>
      <w:marRight w:val="0"/>
      <w:marTop w:val="0"/>
      <w:marBottom w:val="0"/>
      <w:divBdr>
        <w:top w:val="none" w:sz="0" w:space="0" w:color="auto"/>
        <w:left w:val="none" w:sz="0" w:space="0" w:color="auto"/>
        <w:bottom w:val="none" w:sz="0" w:space="0" w:color="auto"/>
        <w:right w:val="none" w:sz="0" w:space="0" w:color="auto"/>
      </w:divBdr>
    </w:div>
    <w:div w:id="43141143">
      <w:bodyDiv w:val="1"/>
      <w:marLeft w:val="0"/>
      <w:marRight w:val="0"/>
      <w:marTop w:val="0"/>
      <w:marBottom w:val="0"/>
      <w:divBdr>
        <w:top w:val="none" w:sz="0" w:space="0" w:color="auto"/>
        <w:left w:val="none" w:sz="0" w:space="0" w:color="auto"/>
        <w:bottom w:val="none" w:sz="0" w:space="0" w:color="auto"/>
        <w:right w:val="none" w:sz="0" w:space="0" w:color="auto"/>
      </w:divBdr>
    </w:div>
    <w:div w:id="49430186">
      <w:bodyDiv w:val="1"/>
      <w:marLeft w:val="0"/>
      <w:marRight w:val="0"/>
      <w:marTop w:val="0"/>
      <w:marBottom w:val="0"/>
      <w:divBdr>
        <w:top w:val="none" w:sz="0" w:space="0" w:color="auto"/>
        <w:left w:val="none" w:sz="0" w:space="0" w:color="auto"/>
        <w:bottom w:val="none" w:sz="0" w:space="0" w:color="auto"/>
        <w:right w:val="none" w:sz="0" w:space="0" w:color="auto"/>
      </w:divBdr>
    </w:div>
    <w:div w:id="187333209">
      <w:bodyDiv w:val="1"/>
      <w:marLeft w:val="0"/>
      <w:marRight w:val="0"/>
      <w:marTop w:val="0"/>
      <w:marBottom w:val="0"/>
      <w:divBdr>
        <w:top w:val="none" w:sz="0" w:space="0" w:color="auto"/>
        <w:left w:val="none" w:sz="0" w:space="0" w:color="auto"/>
        <w:bottom w:val="none" w:sz="0" w:space="0" w:color="auto"/>
        <w:right w:val="none" w:sz="0" w:space="0" w:color="auto"/>
      </w:divBdr>
    </w:div>
    <w:div w:id="221791183">
      <w:bodyDiv w:val="1"/>
      <w:marLeft w:val="0"/>
      <w:marRight w:val="0"/>
      <w:marTop w:val="0"/>
      <w:marBottom w:val="0"/>
      <w:divBdr>
        <w:top w:val="none" w:sz="0" w:space="0" w:color="auto"/>
        <w:left w:val="none" w:sz="0" w:space="0" w:color="auto"/>
        <w:bottom w:val="none" w:sz="0" w:space="0" w:color="auto"/>
        <w:right w:val="none" w:sz="0" w:space="0" w:color="auto"/>
      </w:divBdr>
    </w:div>
    <w:div w:id="228464420">
      <w:bodyDiv w:val="1"/>
      <w:marLeft w:val="0"/>
      <w:marRight w:val="0"/>
      <w:marTop w:val="0"/>
      <w:marBottom w:val="0"/>
      <w:divBdr>
        <w:top w:val="none" w:sz="0" w:space="0" w:color="auto"/>
        <w:left w:val="none" w:sz="0" w:space="0" w:color="auto"/>
        <w:bottom w:val="none" w:sz="0" w:space="0" w:color="auto"/>
        <w:right w:val="none" w:sz="0" w:space="0" w:color="auto"/>
      </w:divBdr>
    </w:div>
    <w:div w:id="298413286">
      <w:bodyDiv w:val="1"/>
      <w:marLeft w:val="0"/>
      <w:marRight w:val="0"/>
      <w:marTop w:val="0"/>
      <w:marBottom w:val="0"/>
      <w:divBdr>
        <w:top w:val="none" w:sz="0" w:space="0" w:color="auto"/>
        <w:left w:val="none" w:sz="0" w:space="0" w:color="auto"/>
        <w:bottom w:val="none" w:sz="0" w:space="0" w:color="auto"/>
        <w:right w:val="none" w:sz="0" w:space="0" w:color="auto"/>
      </w:divBdr>
    </w:div>
    <w:div w:id="345253121">
      <w:bodyDiv w:val="1"/>
      <w:marLeft w:val="0"/>
      <w:marRight w:val="0"/>
      <w:marTop w:val="0"/>
      <w:marBottom w:val="0"/>
      <w:divBdr>
        <w:top w:val="none" w:sz="0" w:space="0" w:color="auto"/>
        <w:left w:val="none" w:sz="0" w:space="0" w:color="auto"/>
        <w:bottom w:val="none" w:sz="0" w:space="0" w:color="auto"/>
        <w:right w:val="none" w:sz="0" w:space="0" w:color="auto"/>
      </w:divBdr>
    </w:div>
    <w:div w:id="365452710">
      <w:bodyDiv w:val="1"/>
      <w:marLeft w:val="0"/>
      <w:marRight w:val="0"/>
      <w:marTop w:val="0"/>
      <w:marBottom w:val="0"/>
      <w:divBdr>
        <w:top w:val="none" w:sz="0" w:space="0" w:color="auto"/>
        <w:left w:val="none" w:sz="0" w:space="0" w:color="auto"/>
        <w:bottom w:val="none" w:sz="0" w:space="0" w:color="auto"/>
        <w:right w:val="none" w:sz="0" w:space="0" w:color="auto"/>
      </w:divBdr>
    </w:div>
    <w:div w:id="422185880">
      <w:bodyDiv w:val="1"/>
      <w:marLeft w:val="0"/>
      <w:marRight w:val="0"/>
      <w:marTop w:val="0"/>
      <w:marBottom w:val="0"/>
      <w:divBdr>
        <w:top w:val="none" w:sz="0" w:space="0" w:color="auto"/>
        <w:left w:val="none" w:sz="0" w:space="0" w:color="auto"/>
        <w:bottom w:val="none" w:sz="0" w:space="0" w:color="auto"/>
        <w:right w:val="none" w:sz="0" w:space="0" w:color="auto"/>
      </w:divBdr>
    </w:div>
    <w:div w:id="481192157">
      <w:bodyDiv w:val="1"/>
      <w:marLeft w:val="0"/>
      <w:marRight w:val="0"/>
      <w:marTop w:val="0"/>
      <w:marBottom w:val="0"/>
      <w:divBdr>
        <w:top w:val="none" w:sz="0" w:space="0" w:color="auto"/>
        <w:left w:val="none" w:sz="0" w:space="0" w:color="auto"/>
        <w:bottom w:val="none" w:sz="0" w:space="0" w:color="auto"/>
        <w:right w:val="none" w:sz="0" w:space="0" w:color="auto"/>
      </w:divBdr>
    </w:div>
    <w:div w:id="482091322">
      <w:bodyDiv w:val="1"/>
      <w:marLeft w:val="0"/>
      <w:marRight w:val="0"/>
      <w:marTop w:val="0"/>
      <w:marBottom w:val="0"/>
      <w:divBdr>
        <w:top w:val="none" w:sz="0" w:space="0" w:color="auto"/>
        <w:left w:val="none" w:sz="0" w:space="0" w:color="auto"/>
        <w:bottom w:val="none" w:sz="0" w:space="0" w:color="auto"/>
        <w:right w:val="none" w:sz="0" w:space="0" w:color="auto"/>
      </w:divBdr>
    </w:div>
    <w:div w:id="506166819">
      <w:bodyDiv w:val="1"/>
      <w:marLeft w:val="0"/>
      <w:marRight w:val="0"/>
      <w:marTop w:val="0"/>
      <w:marBottom w:val="0"/>
      <w:divBdr>
        <w:top w:val="none" w:sz="0" w:space="0" w:color="auto"/>
        <w:left w:val="none" w:sz="0" w:space="0" w:color="auto"/>
        <w:bottom w:val="none" w:sz="0" w:space="0" w:color="auto"/>
        <w:right w:val="none" w:sz="0" w:space="0" w:color="auto"/>
      </w:divBdr>
    </w:div>
    <w:div w:id="560672925">
      <w:bodyDiv w:val="1"/>
      <w:marLeft w:val="0"/>
      <w:marRight w:val="0"/>
      <w:marTop w:val="0"/>
      <w:marBottom w:val="0"/>
      <w:divBdr>
        <w:top w:val="none" w:sz="0" w:space="0" w:color="auto"/>
        <w:left w:val="none" w:sz="0" w:space="0" w:color="auto"/>
        <w:bottom w:val="none" w:sz="0" w:space="0" w:color="auto"/>
        <w:right w:val="none" w:sz="0" w:space="0" w:color="auto"/>
      </w:divBdr>
    </w:div>
    <w:div w:id="560752985">
      <w:bodyDiv w:val="1"/>
      <w:marLeft w:val="0"/>
      <w:marRight w:val="0"/>
      <w:marTop w:val="0"/>
      <w:marBottom w:val="0"/>
      <w:divBdr>
        <w:top w:val="none" w:sz="0" w:space="0" w:color="auto"/>
        <w:left w:val="none" w:sz="0" w:space="0" w:color="auto"/>
        <w:bottom w:val="none" w:sz="0" w:space="0" w:color="auto"/>
        <w:right w:val="none" w:sz="0" w:space="0" w:color="auto"/>
      </w:divBdr>
    </w:div>
    <w:div w:id="896286100">
      <w:bodyDiv w:val="1"/>
      <w:marLeft w:val="0"/>
      <w:marRight w:val="0"/>
      <w:marTop w:val="0"/>
      <w:marBottom w:val="0"/>
      <w:divBdr>
        <w:top w:val="none" w:sz="0" w:space="0" w:color="auto"/>
        <w:left w:val="none" w:sz="0" w:space="0" w:color="auto"/>
        <w:bottom w:val="none" w:sz="0" w:space="0" w:color="auto"/>
        <w:right w:val="none" w:sz="0" w:space="0" w:color="auto"/>
      </w:divBdr>
    </w:div>
    <w:div w:id="901915319">
      <w:bodyDiv w:val="1"/>
      <w:marLeft w:val="0"/>
      <w:marRight w:val="0"/>
      <w:marTop w:val="0"/>
      <w:marBottom w:val="0"/>
      <w:divBdr>
        <w:top w:val="none" w:sz="0" w:space="0" w:color="auto"/>
        <w:left w:val="none" w:sz="0" w:space="0" w:color="auto"/>
        <w:bottom w:val="none" w:sz="0" w:space="0" w:color="auto"/>
        <w:right w:val="none" w:sz="0" w:space="0" w:color="auto"/>
      </w:divBdr>
    </w:div>
    <w:div w:id="909077165">
      <w:bodyDiv w:val="1"/>
      <w:marLeft w:val="0"/>
      <w:marRight w:val="0"/>
      <w:marTop w:val="0"/>
      <w:marBottom w:val="0"/>
      <w:divBdr>
        <w:top w:val="none" w:sz="0" w:space="0" w:color="auto"/>
        <w:left w:val="none" w:sz="0" w:space="0" w:color="auto"/>
        <w:bottom w:val="none" w:sz="0" w:space="0" w:color="auto"/>
        <w:right w:val="none" w:sz="0" w:space="0" w:color="auto"/>
      </w:divBdr>
    </w:div>
    <w:div w:id="927353027">
      <w:bodyDiv w:val="1"/>
      <w:marLeft w:val="0"/>
      <w:marRight w:val="0"/>
      <w:marTop w:val="0"/>
      <w:marBottom w:val="0"/>
      <w:divBdr>
        <w:top w:val="none" w:sz="0" w:space="0" w:color="auto"/>
        <w:left w:val="none" w:sz="0" w:space="0" w:color="auto"/>
        <w:bottom w:val="none" w:sz="0" w:space="0" w:color="auto"/>
        <w:right w:val="none" w:sz="0" w:space="0" w:color="auto"/>
      </w:divBdr>
    </w:div>
    <w:div w:id="1049914317">
      <w:bodyDiv w:val="1"/>
      <w:marLeft w:val="0"/>
      <w:marRight w:val="0"/>
      <w:marTop w:val="0"/>
      <w:marBottom w:val="0"/>
      <w:divBdr>
        <w:top w:val="none" w:sz="0" w:space="0" w:color="auto"/>
        <w:left w:val="none" w:sz="0" w:space="0" w:color="auto"/>
        <w:bottom w:val="none" w:sz="0" w:space="0" w:color="auto"/>
        <w:right w:val="none" w:sz="0" w:space="0" w:color="auto"/>
      </w:divBdr>
    </w:div>
    <w:div w:id="1095596678">
      <w:bodyDiv w:val="1"/>
      <w:marLeft w:val="0"/>
      <w:marRight w:val="0"/>
      <w:marTop w:val="0"/>
      <w:marBottom w:val="0"/>
      <w:divBdr>
        <w:top w:val="none" w:sz="0" w:space="0" w:color="auto"/>
        <w:left w:val="none" w:sz="0" w:space="0" w:color="auto"/>
        <w:bottom w:val="none" w:sz="0" w:space="0" w:color="auto"/>
        <w:right w:val="none" w:sz="0" w:space="0" w:color="auto"/>
      </w:divBdr>
    </w:div>
    <w:div w:id="1137800000">
      <w:bodyDiv w:val="1"/>
      <w:marLeft w:val="0"/>
      <w:marRight w:val="0"/>
      <w:marTop w:val="0"/>
      <w:marBottom w:val="0"/>
      <w:divBdr>
        <w:top w:val="none" w:sz="0" w:space="0" w:color="auto"/>
        <w:left w:val="none" w:sz="0" w:space="0" w:color="auto"/>
        <w:bottom w:val="none" w:sz="0" w:space="0" w:color="auto"/>
        <w:right w:val="none" w:sz="0" w:space="0" w:color="auto"/>
      </w:divBdr>
    </w:div>
    <w:div w:id="1152869149">
      <w:bodyDiv w:val="1"/>
      <w:marLeft w:val="0"/>
      <w:marRight w:val="0"/>
      <w:marTop w:val="0"/>
      <w:marBottom w:val="0"/>
      <w:divBdr>
        <w:top w:val="none" w:sz="0" w:space="0" w:color="auto"/>
        <w:left w:val="none" w:sz="0" w:space="0" w:color="auto"/>
        <w:bottom w:val="none" w:sz="0" w:space="0" w:color="auto"/>
        <w:right w:val="none" w:sz="0" w:space="0" w:color="auto"/>
      </w:divBdr>
    </w:div>
    <w:div w:id="1213926817">
      <w:bodyDiv w:val="1"/>
      <w:marLeft w:val="0"/>
      <w:marRight w:val="0"/>
      <w:marTop w:val="0"/>
      <w:marBottom w:val="0"/>
      <w:divBdr>
        <w:top w:val="none" w:sz="0" w:space="0" w:color="auto"/>
        <w:left w:val="none" w:sz="0" w:space="0" w:color="auto"/>
        <w:bottom w:val="none" w:sz="0" w:space="0" w:color="auto"/>
        <w:right w:val="none" w:sz="0" w:space="0" w:color="auto"/>
      </w:divBdr>
    </w:div>
    <w:div w:id="1231960218">
      <w:bodyDiv w:val="1"/>
      <w:marLeft w:val="0"/>
      <w:marRight w:val="0"/>
      <w:marTop w:val="0"/>
      <w:marBottom w:val="0"/>
      <w:divBdr>
        <w:top w:val="none" w:sz="0" w:space="0" w:color="auto"/>
        <w:left w:val="none" w:sz="0" w:space="0" w:color="auto"/>
        <w:bottom w:val="none" w:sz="0" w:space="0" w:color="auto"/>
        <w:right w:val="none" w:sz="0" w:space="0" w:color="auto"/>
      </w:divBdr>
    </w:div>
    <w:div w:id="1252200157">
      <w:bodyDiv w:val="1"/>
      <w:marLeft w:val="0"/>
      <w:marRight w:val="0"/>
      <w:marTop w:val="0"/>
      <w:marBottom w:val="0"/>
      <w:divBdr>
        <w:top w:val="none" w:sz="0" w:space="0" w:color="auto"/>
        <w:left w:val="none" w:sz="0" w:space="0" w:color="auto"/>
        <w:bottom w:val="none" w:sz="0" w:space="0" w:color="auto"/>
        <w:right w:val="none" w:sz="0" w:space="0" w:color="auto"/>
      </w:divBdr>
    </w:div>
    <w:div w:id="1277902781">
      <w:bodyDiv w:val="1"/>
      <w:marLeft w:val="0"/>
      <w:marRight w:val="0"/>
      <w:marTop w:val="0"/>
      <w:marBottom w:val="0"/>
      <w:divBdr>
        <w:top w:val="none" w:sz="0" w:space="0" w:color="auto"/>
        <w:left w:val="none" w:sz="0" w:space="0" w:color="auto"/>
        <w:bottom w:val="none" w:sz="0" w:space="0" w:color="auto"/>
        <w:right w:val="none" w:sz="0" w:space="0" w:color="auto"/>
      </w:divBdr>
    </w:div>
    <w:div w:id="1355615832">
      <w:bodyDiv w:val="1"/>
      <w:marLeft w:val="0"/>
      <w:marRight w:val="0"/>
      <w:marTop w:val="0"/>
      <w:marBottom w:val="0"/>
      <w:divBdr>
        <w:top w:val="none" w:sz="0" w:space="0" w:color="auto"/>
        <w:left w:val="none" w:sz="0" w:space="0" w:color="auto"/>
        <w:bottom w:val="none" w:sz="0" w:space="0" w:color="auto"/>
        <w:right w:val="none" w:sz="0" w:space="0" w:color="auto"/>
      </w:divBdr>
    </w:div>
    <w:div w:id="1442803464">
      <w:bodyDiv w:val="1"/>
      <w:marLeft w:val="0"/>
      <w:marRight w:val="0"/>
      <w:marTop w:val="0"/>
      <w:marBottom w:val="0"/>
      <w:divBdr>
        <w:top w:val="none" w:sz="0" w:space="0" w:color="auto"/>
        <w:left w:val="none" w:sz="0" w:space="0" w:color="auto"/>
        <w:bottom w:val="none" w:sz="0" w:space="0" w:color="auto"/>
        <w:right w:val="none" w:sz="0" w:space="0" w:color="auto"/>
      </w:divBdr>
    </w:div>
    <w:div w:id="1466503208">
      <w:bodyDiv w:val="1"/>
      <w:marLeft w:val="0"/>
      <w:marRight w:val="0"/>
      <w:marTop w:val="0"/>
      <w:marBottom w:val="0"/>
      <w:divBdr>
        <w:top w:val="none" w:sz="0" w:space="0" w:color="auto"/>
        <w:left w:val="none" w:sz="0" w:space="0" w:color="auto"/>
        <w:bottom w:val="none" w:sz="0" w:space="0" w:color="auto"/>
        <w:right w:val="none" w:sz="0" w:space="0" w:color="auto"/>
      </w:divBdr>
    </w:div>
    <w:div w:id="1496533110">
      <w:bodyDiv w:val="1"/>
      <w:marLeft w:val="0"/>
      <w:marRight w:val="0"/>
      <w:marTop w:val="0"/>
      <w:marBottom w:val="0"/>
      <w:divBdr>
        <w:top w:val="none" w:sz="0" w:space="0" w:color="auto"/>
        <w:left w:val="none" w:sz="0" w:space="0" w:color="auto"/>
        <w:bottom w:val="none" w:sz="0" w:space="0" w:color="auto"/>
        <w:right w:val="none" w:sz="0" w:space="0" w:color="auto"/>
      </w:divBdr>
    </w:div>
    <w:div w:id="1567835214">
      <w:bodyDiv w:val="1"/>
      <w:marLeft w:val="0"/>
      <w:marRight w:val="0"/>
      <w:marTop w:val="0"/>
      <w:marBottom w:val="0"/>
      <w:divBdr>
        <w:top w:val="none" w:sz="0" w:space="0" w:color="auto"/>
        <w:left w:val="none" w:sz="0" w:space="0" w:color="auto"/>
        <w:bottom w:val="none" w:sz="0" w:space="0" w:color="auto"/>
        <w:right w:val="none" w:sz="0" w:space="0" w:color="auto"/>
      </w:divBdr>
    </w:div>
    <w:div w:id="1596551333">
      <w:bodyDiv w:val="1"/>
      <w:marLeft w:val="0"/>
      <w:marRight w:val="0"/>
      <w:marTop w:val="0"/>
      <w:marBottom w:val="0"/>
      <w:divBdr>
        <w:top w:val="none" w:sz="0" w:space="0" w:color="auto"/>
        <w:left w:val="none" w:sz="0" w:space="0" w:color="auto"/>
        <w:bottom w:val="none" w:sz="0" w:space="0" w:color="auto"/>
        <w:right w:val="none" w:sz="0" w:space="0" w:color="auto"/>
      </w:divBdr>
    </w:div>
    <w:div w:id="1640459446">
      <w:bodyDiv w:val="1"/>
      <w:marLeft w:val="0"/>
      <w:marRight w:val="0"/>
      <w:marTop w:val="0"/>
      <w:marBottom w:val="0"/>
      <w:divBdr>
        <w:top w:val="none" w:sz="0" w:space="0" w:color="auto"/>
        <w:left w:val="none" w:sz="0" w:space="0" w:color="auto"/>
        <w:bottom w:val="none" w:sz="0" w:space="0" w:color="auto"/>
        <w:right w:val="none" w:sz="0" w:space="0" w:color="auto"/>
      </w:divBdr>
    </w:div>
    <w:div w:id="1672292976">
      <w:bodyDiv w:val="1"/>
      <w:marLeft w:val="0"/>
      <w:marRight w:val="0"/>
      <w:marTop w:val="0"/>
      <w:marBottom w:val="0"/>
      <w:divBdr>
        <w:top w:val="none" w:sz="0" w:space="0" w:color="auto"/>
        <w:left w:val="none" w:sz="0" w:space="0" w:color="auto"/>
        <w:bottom w:val="none" w:sz="0" w:space="0" w:color="auto"/>
        <w:right w:val="none" w:sz="0" w:space="0" w:color="auto"/>
      </w:divBdr>
    </w:div>
    <w:div w:id="1704866342">
      <w:bodyDiv w:val="1"/>
      <w:marLeft w:val="0"/>
      <w:marRight w:val="0"/>
      <w:marTop w:val="0"/>
      <w:marBottom w:val="0"/>
      <w:divBdr>
        <w:top w:val="none" w:sz="0" w:space="0" w:color="auto"/>
        <w:left w:val="none" w:sz="0" w:space="0" w:color="auto"/>
        <w:bottom w:val="none" w:sz="0" w:space="0" w:color="auto"/>
        <w:right w:val="none" w:sz="0" w:space="0" w:color="auto"/>
      </w:divBdr>
    </w:div>
    <w:div w:id="1722173262">
      <w:bodyDiv w:val="1"/>
      <w:marLeft w:val="0"/>
      <w:marRight w:val="0"/>
      <w:marTop w:val="0"/>
      <w:marBottom w:val="0"/>
      <w:divBdr>
        <w:top w:val="none" w:sz="0" w:space="0" w:color="auto"/>
        <w:left w:val="none" w:sz="0" w:space="0" w:color="auto"/>
        <w:bottom w:val="none" w:sz="0" w:space="0" w:color="auto"/>
        <w:right w:val="none" w:sz="0" w:space="0" w:color="auto"/>
      </w:divBdr>
    </w:div>
    <w:div w:id="1884054993">
      <w:bodyDiv w:val="1"/>
      <w:marLeft w:val="0"/>
      <w:marRight w:val="0"/>
      <w:marTop w:val="0"/>
      <w:marBottom w:val="0"/>
      <w:divBdr>
        <w:top w:val="none" w:sz="0" w:space="0" w:color="auto"/>
        <w:left w:val="none" w:sz="0" w:space="0" w:color="auto"/>
        <w:bottom w:val="none" w:sz="0" w:space="0" w:color="auto"/>
        <w:right w:val="none" w:sz="0" w:space="0" w:color="auto"/>
      </w:divBdr>
    </w:div>
    <w:div w:id="1908803252">
      <w:bodyDiv w:val="1"/>
      <w:marLeft w:val="0"/>
      <w:marRight w:val="0"/>
      <w:marTop w:val="0"/>
      <w:marBottom w:val="0"/>
      <w:divBdr>
        <w:top w:val="none" w:sz="0" w:space="0" w:color="auto"/>
        <w:left w:val="none" w:sz="0" w:space="0" w:color="auto"/>
        <w:bottom w:val="none" w:sz="0" w:space="0" w:color="auto"/>
        <w:right w:val="none" w:sz="0" w:space="0" w:color="auto"/>
      </w:divBdr>
    </w:div>
    <w:div w:id="1913655579">
      <w:bodyDiv w:val="1"/>
      <w:marLeft w:val="0"/>
      <w:marRight w:val="0"/>
      <w:marTop w:val="0"/>
      <w:marBottom w:val="0"/>
      <w:divBdr>
        <w:top w:val="none" w:sz="0" w:space="0" w:color="auto"/>
        <w:left w:val="none" w:sz="0" w:space="0" w:color="auto"/>
        <w:bottom w:val="none" w:sz="0" w:space="0" w:color="auto"/>
        <w:right w:val="none" w:sz="0" w:space="0" w:color="auto"/>
      </w:divBdr>
    </w:div>
    <w:div w:id="1942567775">
      <w:bodyDiv w:val="1"/>
      <w:marLeft w:val="0"/>
      <w:marRight w:val="0"/>
      <w:marTop w:val="0"/>
      <w:marBottom w:val="0"/>
      <w:divBdr>
        <w:top w:val="none" w:sz="0" w:space="0" w:color="auto"/>
        <w:left w:val="none" w:sz="0" w:space="0" w:color="auto"/>
        <w:bottom w:val="none" w:sz="0" w:space="0" w:color="auto"/>
        <w:right w:val="none" w:sz="0" w:space="0" w:color="auto"/>
      </w:divBdr>
    </w:div>
    <w:div w:id="1962878236">
      <w:bodyDiv w:val="1"/>
      <w:marLeft w:val="0"/>
      <w:marRight w:val="0"/>
      <w:marTop w:val="0"/>
      <w:marBottom w:val="0"/>
      <w:divBdr>
        <w:top w:val="none" w:sz="0" w:space="0" w:color="auto"/>
        <w:left w:val="none" w:sz="0" w:space="0" w:color="auto"/>
        <w:bottom w:val="none" w:sz="0" w:space="0" w:color="auto"/>
        <w:right w:val="none" w:sz="0" w:space="0" w:color="auto"/>
      </w:divBdr>
    </w:div>
    <w:div w:id="1970013663">
      <w:bodyDiv w:val="1"/>
      <w:marLeft w:val="0"/>
      <w:marRight w:val="0"/>
      <w:marTop w:val="0"/>
      <w:marBottom w:val="0"/>
      <w:divBdr>
        <w:top w:val="none" w:sz="0" w:space="0" w:color="auto"/>
        <w:left w:val="none" w:sz="0" w:space="0" w:color="auto"/>
        <w:bottom w:val="none" w:sz="0" w:space="0" w:color="auto"/>
        <w:right w:val="none" w:sz="0" w:space="0" w:color="auto"/>
      </w:divBdr>
    </w:div>
    <w:div w:id="20967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ian.it/portale-mipaaf/dettaglioNotizia.jsp?iid=1251&amp;categoria=N" TargetMode="External"/><Relationship Id="rId4" Type="http://schemas.openxmlformats.org/officeDocument/2006/relationships/settings" Target="settings.xml"/><Relationship Id="rId9" Type="http://schemas.openxmlformats.org/officeDocument/2006/relationships/hyperlink" Target="mailto:federvini@federvini.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2C8D-E10F-4FC4-A0A0-132673E4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6402</Characters>
  <Application>Microsoft Office Word</Application>
  <DocSecurity>4</DocSecurity>
  <Lines>53</Lines>
  <Paragraphs>15</Paragraphs>
  <ScaleCrop>false</ScaleCrop>
  <HeadingPairs>
    <vt:vector size="2" baseType="variant">
      <vt:variant>
        <vt:lpstr>Titolo</vt:lpstr>
      </vt:variant>
      <vt:variant>
        <vt:i4>1</vt:i4>
      </vt:variant>
    </vt:vector>
  </HeadingPairs>
  <TitlesOfParts>
    <vt:vector size="1" baseType="lpstr">
      <vt:lpstr>FEDERVINI</vt:lpstr>
    </vt:vector>
  </TitlesOfParts>
  <Company>FEDERVINI</Company>
  <LinksUpToDate>false</LinksUpToDate>
  <CharactersWithSpaces>7509</CharactersWithSpaces>
  <SharedDoc>false</SharedDoc>
  <HLinks>
    <vt:vector size="12" baseType="variant">
      <vt:variant>
        <vt:i4>1572937</vt:i4>
      </vt:variant>
      <vt:variant>
        <vt:i4>3</vt:i4>
      </vt:variant>
      <vt:variant>
        <vt:i4>0</vt:i4>
      </vt:variant>
      <vt:variant>
        <vt:i4>5</vt:i4>
      </vt:variant>
      <vt:variant>
        <vt:lpwstr>https://www.sian.it/portale-mipaaf/dettaglioNotizia.jsp?iid=1251&amp;categoria=N</vt:lpwstr>
      </vt:variant>
      <vt:variant>
        <vt:lpwstr/>
      </vt:variant>
      <vt:variant>
        <vt:i4>720932</vt:i4>
      </vt:variant>
      <vt:variant>
        <vt:i4>0</vt:i4>
      </vt:variant>
      <vt:variant>
        <vt:i4>0</vt:i4>
      </vt:variant>
      <vt:variant>
        <vt:i4>5</vt:i4>
      </vt:variant>
      <vt:variant>
        <vt:lpwstr>mailto:federvini@federvini.it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FEDERVINI</dc:title>
  <dc:subject/>
  <dc:creator>FEDERVINI</dc:creator>
  <cp:keywords/>
  <cp:lastModifiedBy>gabriele castelli</cp:lastModifiedBy>
  <cp:revision>2</cp:revision>
  <cp:lastPrinted>2020-02-24T13:12:00Z</cp:lastPrinted>
  <dcterms:created xsi:type="dcterms:W3CDTF">2020-05-25T10:26:00Z</dcterms:created>
  <dcterms:modified xsi:type="dcterms:W3CDTF">2020-05-25T10:26:00Z</dcterms:modified>
</cp:coreProperties>
</file>