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41B" w:rsidRDefault="00EC741B">
      <w:pPr>
        <w:pStyle w:val="Titolo"/>
      </w:pPr>
      <w:bookmarkStart w:id="0" w:name="_GoBack"/>
      <w:bookmarkEnd w:id="0"/>
      <w:r>
        <w:t>FEDERVINI</w:t>
      </w:r>
    </w:p>
    <w:p w:rsidR="00EC741B" w:rsidRDefault="00EC741B">
      <w:pPr>
        <w:jc w:val="center"/>
        <w:rPr>
          <w:spacing w:val="-2"/>
          <w:w w:val="90"/>
          <w:sz w:val="22"/>
        </w:rPr>
      </w:pPr>
      <w:r>
        <w:rPr>
          <w:spacing w:val="-2"/>
          <w:w w:val="90"/>
          <w:sz w:val="22"/>
        </w:rPr>
        <w:t>Federazione Italiana Industriali Produttori, Esportatori ed Importatori</w:t>
      </w:r>
    </w:p>
    <w:p w:rsidR="00EC741B" w:rsidRDefault="00EC741B">
      <w:pPr>
        <w:jc w:val="center"/>
        <w:rPr>
          <w:spacing w:val="-2"/>
          <w:w w:val="90"/>
          <w:sz w:val="22"/>
        </w:rPr>
      </w:pPr>
      <w:r w:rsidRPr="00695550">
        <w:rPr>
          <w:spacing w:val="-2"/>
          <w:w w:val="90"/>
          <w:sz w:val="22"/>
        </w:rPr>
        <w:t>di Vini, Acquaviti, Liquori, Sciroppi, Aceti ed affini</w:t>
      </w:r>
    </w:p>
    <w:p w:rsidR="00EC741B" w:rsidRDefault="009C0140">
      <w:pPr>
        <w:jc w:val="center"/>
        <w:rPr>
          <w:spacing w:val="-8"/>
          <w:w w:val="90"/>
          <w:sz w:val="22"/>
        </w:rPr>
      </w:pPr>
      <w:r>
        <w:rPr>
          <w:noProof/>
          <w:spacing w:val="-8"/>
          <w:w w:val="90"/>
          <w:sz w:val="22"/>
        </w:rPr>
        <w:drawing>
          <wp:inline distT="0" distB="0" distL="0" distR="0">
            <wp:extent cx="285750" cy="285750"/>
            <wp:effectExtent l="0" t="0" r="0" b="0"/>
            <wp:docPr id="1" name="Immagine 1" descr="2M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M_28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p w:rsidR="00EC741B" w:rsidRPr="00F15A7A" w:rsidRDefault="00EC741B">
      <w:pPr>
        <w:rPr>
          <w:spacing w:val="-8"/>
          <w:w w:val="90"/>
        </w:rPr>
      </w:pPr>
      <w:r>
        <w:rPr>
          <w:i/>
          <w:spacing w:val="-8"/>
          <w:w w:val="90"/>
          <w:sz w:val="18"/>
        </w:rPr>
        <w:t>Via Mentana, 2b - 00185 Roma</w:t>
      </w:r>
      <w:r w:rsidR="00F15A7A">
        <w:rPr>
          <w:i/>
          <w:spacing w:val="-8"/>
          <w:w w:val="90"/>
          <w:sz w:val="18"/>
        </w:rPr>
        <w:tab/>
      </w:r>
      <w:r w:rsidR="00F15A7A">
        <w:rPr>
          <w:i/>
          <w:spacing w:val="-8"/>
          <w:w w:val="90"/>
          <w:sz w:val="18"/>
        </w:rPr>
        <w:tab/>
      </w:r>
      <w:r w:rsidR="00F15A7A">
        <w:rPr>
          <w:i/>
          <w:spacing w:val="-8"/>
          <w:w w:val="90"/>
          <w:sz w:val="18"/>
        </w:rPr>
        <w:tab/>
      </w:r>
      <w:r w:rsidR="00F15A7A">
        <w:rPr>
          <w:i/>
          <w:spacing w:val="-8"/>
          <w:w w:val="90"/>
          <w:sz w:val="18"/>
        </w:rPr>
        <w:tab/>
      </w:r>
      <w:r w:rsidR="00F15A7A">
        <w:rPr>
          <w:i/>
          <w:spacing w:val="-8"/>
          <w:w w:val="90"/>
          <w:sz w:val="18"/>
        </w:rPr>
        <w:tab/>
      </w:r>
      <w:r w:rsidR="00F15A7A">
        <w:rPr>
          <w:i/>
          <w:spacing w:val="-8"/>
          <w:w w:val="90"/>
          <w:sz w:val="18"/>
        </w:rPr>
        <w:tab/>
      </w:r>
    </w:p>
    <w:p w:rsidR="00EC741B" w:rsidRDefault="00EC741B">
      <w:pPr>
        <w:rPr>
          <w:i/>
          <w:spacing w:val="-8"/>
          <w:w w:val="90"/>
          <w:sz w:val="18"/>
        </w:rPr>
      </w:pPr>
      <w:r>
        <w:rPr>
          <w:i/>
          <w:spacing w:val="-8"/>
          <w:w w:val="90"/>
          <w:sz w:val="18"/>
        </w:rPr>
        <w:t>Telefono: (06) 4941630 - 4469421</w:t>
      </w:r>
    </w:p>
    <w:p w:rsidR="00EC741B" w:rsidRDefault="00EC741B">
      <w:pPr>
        <w:rPr>
          <w:i/>
          <w:spacing w:val="-8"/>
          <w:w w:val="90"/>
          <w:sz w:val="18"/>
        </w:rPr>
      </w:pPr>
      <w:r>
        <w:rPr>
          <w:i/>
          <w:spacing w:val="-8"/>
          <w:w w:val="90"/>
          <w:sz w:val="18"/>
        </w:rPr>
        <w:t>Telefax: (06) 4941566</w:t>
      </w:r>
    </w:p>
    <w:p w:rsidR="00EC741B" w:rsidRDefault="00EC741B">
      <w:pPr>
        <w:rPr>
          <w:i/>
          <w:spacing w:val="-8"/>
          <w:w w:val="90"/>
          <w:sz w:val="18"/>
        </w:rPr>
      </w:pPr>
      <w:r>
        <w:rPr>
          <w:i/>
          <w:spacing w:val="-8"/>
          <w:w w:val="90"/>
          <w:sz w:val="18"/>
        </w:rPr>
        <w:t>Sito web: www.federvini.it</w:t>
      </w:r>
    </w:p>
    <w:p w:rsidR="00EC741B" w:rsidRDefault="00EC741B">
      <w:pPr>
        <w:rPr>
          <w:i/>
          <w:spacing w:val="-8"/>
          <w:w w:val="90"/>
          <w:sz w:val="18"/>
        </w:rPr>
      </w:pPr>
      <w:r>
        <w:rPr>
          <w:i/>
          <w:spacing w:val="-8"/>
          <w:w w:val="90"/>
          <w:sz w:val="18"/>
        </w:rPr>
        <w:t xml:space="preserve">e-mail: </w:t>
      </w:r>
      <w:hyperlink r:id="rId9" w:history="1">
        <w:r w:rsidR="002415F8" w:rsidRPr="00093C9C">
          <w:rPr>
            <w:rStyle w:val="Collegamentoipertestuale"/>
            <w:i/>
            <w:spacing w:val="-8"/>
            <w:w w:val="90"/>
            <w:sz w:val="18"/>
          </w:rPr>
          <w:t>federvini@federvini.it</w:t>
        </w:r>
      </w:hyperlink>
    </w:p>
    <w:p w:rsidR="002415F8" w:rsidRPr="008928CB" w:rsidRDefault="002415F8">
      <w:pPr>
        <w:rPr>
          <w:i/>
          <w:spacing w:val="-8"/>
          <w:w w:val="90"/>
          <w:sz w:val="10"/>
        </w:rPr>
      </w:pPr>
    </w:p>
    <w:p w:rsidR="008928CB" w:rsidRDefault="00111054" w:rsidP="008928CB">
      <w:pPr>
        <w:rPr>
          <w:rFonts w:ascii="Arial" w:hAnsi="Arial"/>
          <w:sz w:val="22"/>
        </w:rPr>
      </w:pPr>
      <w:r>
        <w:rPr>
          <w:spacing w:val="-8"/>
          <w:w w:val="90"/>
        </w:rPr>
        <w:t xml:space="preserve">Prot N. </w:t>
      </w:r>
      <w:r w:rsidR="00C13691">
        <w:rPr>
          <w:spacing w:val="-8"/>
          <w:w w:val="90"/>
        </w:rPr>
        <w:t>13</w:t>
      </w:r>
      <w:r w:rsidR="00800786">
        <w:rPr>
          <w:spacing w:val="-8"/>
          <w:w w:val="90"/>
        </w:rPr>
        <w:t>8</w:t>
      </w:r>
      <w:r w:rsidR="000D0A56">
        <w:rPr>
          <w:spacing w:val="-8"/>
          <w:w w:val="90"/>
        </w:rPr>
        <w:t>/2020</w:t>
      </w:r>
    </w:p>
    <w:p w:rsidR="004840E4" w:rsidRDefault="00EA6D87" w:rsidP="008928CB">
      <w:pPr>
        <w:rPr>
          <w:rFonts w:ascii="Arial" w:hAnsi="Arial"/>
          <w:sz w:val="22"/>
        </w:rPr>
      </w:pPr>
      <w:r>
        <w:rPr>
          <w:rFonts w:ascii="Arial" w:hAnsi="Arial"/>
          <w:sz w:val="22"/>
        </w:rPr>
        <w:t xml:space="preserve">                                                                                 </w:t>
      </w:r>
      <w:r w:rsidR="00FA1FCA" w:rsidRPr="002F2718">
        <w:rPr>
          <w:rFonts w:ascii="Arial" w:hAnsi="Arial"/>
          <w:sz w:val="22"/>
        </w:rPr>
        <w:t xml:space="preserve">Roma, </w:t>
      </w:r>
      <w:r w:rsidR="00C13691">
        <w:rPr>
          <w:rFonts w:ascii="Arial" w:hAnsi="Arial"/>
          <w:sz w:val="22"/>
        </w:rPr>
        <w:t>2</w:t>
      </w:r>
      <w:r w:rsidR="00800786">
        <w:rPr>
          <w:rFonts w:ascii="Arial" w:hAnsi="Arial"/>
          <w:sz w:val="22"/>
        </w:rPr>
        <w:t>5</w:t>
      </w:r>
      <w:r w:rsidR="005E42D0">
        <w:rPr>
          <w:rFonts w:ascii="Arial" w:hAnsi="Arial"/>
          <w:sz w:val="22"/>
        </w:rPr>
        <w:t xml:space="preserve"> </w:t>
      </w:r>
      <w:r w:rsidR="00C13691">
        <w:rPr>
          <w:rFonts w:ascii="Arial" w:hAnsi="Arial"/>
          <w:sz w:val="22"/>
        </w:rPr>
        <w:t>maggio</w:t>
      </w:r>
      <w:r w:rsidR="000D0A56">
        <w:rPr>
          <w:rFonts w:ascii="Arial" w:hAnsi="Arial"/>
          <w:sz w:val="22"/>
        </w:rPr>
        <w:t xml:space="preserve"> 2020</w:t>
      </w:r>
    </w:p>
    <w:p w:rsidR="002415F8" w:rsidRDefault="002415F8" w:rsidP="002415F8">
      <w:pPr>
        <w:spacing w:after="120"/>
        <w:ind w:left="4956"/>
        <w:jc w:val="both"/>
        <w:rPr>
          <w:rFonts w:ascii="Arial" w:hAnsi="Arial"/>
          <w:sz w:val="22"/>
        </w:rPr>
      </w:pPr>
    </w:p>
    <w:p w:rsidR="00686282" w:rsidRDefault="00686282" w:rsidP="00686282">
      <w:pPr>
        <w:rPr>
          <w:rFonts w:ascii="Arial" w:hAnsi="Arial"/>
          <w:sz w:val="22"/>
        </w:rPr>
      </w:pPr>
    </w:p>
    <w:p w:rsidR="00BC1317" w:rsidRDefault="00BC1317" w:rsidP="00BC1317">
      <w:pPr>
        <w:tabs>
          <w:tab w:val="left" w:pos="3024"/>
          <w:tab w:val="left" w:pos="3312"/>
        </w:tabs>
        <w:spacing w:before="120"/>
        <w:ind w:left="4956"/>
        <w:jc w:val="both"/>
        <w:rPr>
          <w:rFonts w:ascii="Arial" w:hAnsi="Arial"/>
          <w:sz w:val="22"/>
        </w:rPr>
      </w:pPr>
      <w:r>
        <w:rPr>
          <w:rFonts w:ascii="Arial" w:hAnsi="Arial"/>
          <w:sz w:val="22"/>
        </w:rPr>
        <w:t>Al Consiglio del Gruppo Vini</w:t>
      </w:r>
    </w:p>
    <w:p w:rsidR="00BC1317" w:rsidRDefault="00BC1317" w:rsidP="00BC1317">
      <w:pPr>
        <w:tabs>
          <w:tab w:val="left" w:pos="3024"/>
          <w:tab w:val="left" w:pos="3312"/>
        </w:tabs>
        <w:spacing w:before="120"/>
        <w:ind w:left="4248"/>
        <w:jc w:val="both"/>
        <w:rPr>
          <w:rFonts w:ascii="Arial" w:hAnsi="Arial"/>
          <w:sz w:val="22"/>
        </w:rPr>
      </w:pPr>
      <w:r>
        <w:rPr>
          <w:rFonts w:ascii="Arial" w:hAnsi="Arial"/>
          <w:sz w:val="22"/>
        </w:rPr>
        <w:t>p.o.c.</w:t>
      </w:r>
    </w:p>
    <w:p w:rsidR="00BC1317" w:rsidRDefault="00BC1317" w:rsidP="00BC1317">
      <w:pPr>
        <w:tabs>
          <w:tab w:val="left" w:pos="3024"/>
          <w:tab w:val="left" w:pos="3312"/>
        </w:tabs>
        <w:spacing w:before="120"/>
        <w:ind w:left="4956"/>
        <w:jc w:val="both"/>
        <w:rPr>
          <w:rFonts w:ascii="Arial" w:hAnsi="Arial"/>
          <w:sz w:val="22"/>
        </w:rPr>
      </w:pPr>
      <w:r>
        <w:rPr>
          <w:rFonts w:ascii="Arial" w:hAnsi="Arial"/>
          <w:sz w:val="22"/>
        </w:rPr>
        <w:t>Dottor Sandro Boscaini</w:t>
      </w:r>
    </w:p>
    <w:p w:rsidR="00BC1317" w:rsidRDefault="00BC1317" w:rsidP="00BC1317">
      <w:pPr>
        <w:tabs>
          <w:tab w:val="left" w:pos="3024"/>
          <w:tab w:val="left" w:pos="3312"/>
        </w:tabs>
        <w:spacing w:before="120"/>
        <w:ind w:left="4956"/>
        <w:jc w:val="both"/>
        <w:rPr>
          <w:rFonts w:ascii="Arial" w:hAnsi="Arial"/>
          <w:sz w:val="22"/>
        </w:rPr>
      </w:pPr>
      <w:r>
        <w:rPr>
          <w:rFonts w:ascii="Arial" w:hAnsi="Arial"/>
          <w:sz w:val="22"/>
        </w:rPr>
        <w:t>Presidente della Federazione</w:t>
      </w:r>
    </w:p>
    <w:p w:rsidR="00BC1317" w:rsidRDefault="00BC1317" w:rsidP="00BC1317">
      <w:pPr>
        <w:tabs>
          <w:tab w:val="left" w:pos="3024"/>
          <w:tab w:val="left" w:pos="3312"/>
        </w:tabs>
        <w:spacing w:before="120"/>
        <w:ind w:left="4956"/>
        <w:jc w:val="both"/>
        <w:rPr>
          <w:rFonts w:ascii="Arial" w:hAnsi="Arial"/>
          <w:sz w:val="22"/>
        </w:rPr>
      </w:pPr>
    </w:p>
    <w:p w:rsidR="00686282" w:rsidRDefault="00686282" w:rsidP="00387823">
      <w:pPr>
        <w:tabs>
          <w:tab w:val="left" w:pos="3024"/>
          <w:tab w:val="left" w:pos="3312"/>
        </w:tabs>
        <w:ind w:left="4956"/>
        <w:jc w:val="both"/>
        <w:rPr>
          <w:rFonts w:ascii="Arial" w:hAnsi="Arial"/>
          <w:sz w:val="22"/>
        </w:rPr>
      </w:pPr>
    </w:p>
    <w:p w:rsidR="00686282" w:rsidRDefault="00686282" w:rsidP="00387823">
      <w:pPr>
        <w:tabs>
          <w:tab w:val="left" w:pos="3024"/>
          <w:tab w:val="left" w:pos="3312"/>
        </w:tabs>
        <w:jc w:val="both"/>
        <w:rPr>
          <w:rFonts w:ascii="Arial" w:hAnsi="Arial"/>
          <w:sz w:val="22"/>
        </w:rPr>
      </w:pPr>
      <w:r>
        <w:rPr>
          <w:rFonts w:ascii="Arial" w:hAnsi="Arial"/>
          <w:sz w:val="22"/>
        </w:rPr>
        <w:tab/>
      </w:r>
      <w:r>
        <w:rPr>
          <w:rFonts w:ascii="Arial" w:hAnsi="Arial"/>
          <w:sz w:val="22"/>
        </w:rPr>
        <w:tab/>
      </w:r>
    </w:p>
    <w:p w:rsidR="00800786" w:rsidRPr="00800786" w:rsidRDefault="00686282" w:rsidP="00800786">
      <w:pPr>
        <w:spacing w:before="120" w:after="120"/>
        <w:jc w:val="both"/>
        <w:rPr>
          <w:rFonts w:ascii="Arial" w:hAnsi="Arial" w:cs="Arial"/>
          <w:sz w:val="22"/>
          <w:szCs w:val="22"/>
        </w:rPr>
      </w:pPr>
      <w:r>
        <w:rPr>
          <w:rFonts w:ascii="Arial" w:hAnsi="Arial" w:cs="Arial"/>
          <w:sz w:val="22"/>
          <w:szCs w:val="22"/>
        </w:rPr>
        <w:t>Oggetto:</w:t>
      </w:r>
      <w:r w:rsidR="00800786">
        <w:rPr>
          <w:rFonts w:ascii="Arial" w:hAnsi="Arial" w:cs="Arial"/>
          <w:sz w:val="22"/>
          <w:szCs w:val="22"/>
        </w:rPr>
        <w:t xml:space="preserve"> </w:t>
      </w:r>
      <w:r w:rsidR="00800786" w:rsidRPr="00800786">
        <w:rPr>
          <w:rFonts w:ascii="Arial" w:hAnsi="Arial" w:cs="Arial"/>
          <w:sz w:val="22"/>
          <w:szCs w:val="22"/>
        </w:rPr>
        <w:t>Aggiornamenti</w:t>
      </w:r>
    </w:p>
    <w:p w:rsidR="00800786" w:rsidRPr="00800786" w:rsidRDefault="00800786" w:rsidP="00800786">
      <w:pPr>
        <w:spacing w:before="120" w:after="120"/>
        <w:jc w:val="both"/>
        <w:rPr>
          <w:rFonts w:ascii="Arial" w:hAnsi="Arial" w:cs="Arial"/>
          <w:sz w:val="22"/>
          <w:szCs w:val="22"/>
        </w:rPr>
      </w:pPr>
      <w:r w:rsidRPr="00800786">
        <w:rPr>
          <w:rFonts w:ascii="Arial" w:hAnsi="Arial" w:cs="Arial"/>
          <w:sz w:val="22"/>
          <w:szCs w:val="22"/>
        </w:rPr>
        <w:t>Si segnalano i seguenti aggiornamenti:</w:t>
      </w:r>
    </w:p>
    <w:p w:rsidR="00800786" w:rsidRPr="00800786" w:rsidRDefault="00800786" w:rsidP="00800786">
      <w:pPr>
        <w:numPr>
          <w:ilvl w:val="0"/>
          <w:numId w:val="49"/>
        </w:numPr>
        <w:spacing w:before="120" w:after="120"/>
        <w:jc w:val="both"/>
        <w:rPr>
          <w:rFonts w:ascii="Arial" w:hAnsi="Arial" w:cs="Arial"/>
          <w:sz w:val="22"/>
          <w:szCs w:val="22"/>
        </w:rPr>
      </w:pPr>
      <w:r w:rsidRPr="00800786">
        <w:rPr>
          <w:rFonts w:ascii="Arial" w:hAnsi="Arial" w:cs="Arial"/>
          <w:sz w:val="22"/>
          <w:szCs w:val="22"/>
        </w:rPr>
        <w:t>Implementazione delle misure di Distillazione e Riduzione volontaria delle rese;</w:t>
      </w:r>
    </w:p>
    <w:p w:rsidR="00800786" w:rsidRPr="00800786" w:rsidRDefault="00800786" w:rsidP="00800786">
      <w:pPr>
        <w:numPr>
          <w:ilvl w:val="0"/>
          <w:numId w:val="49"/>
        </w:numPr>
        <w:spacing w:before="120" w:after="120"/>
        <w:jc w:val="both"/>
        <w:rPr>
          <w:rFonts w:ascii="Arial" w:hAnsi="Arial" w:cs="Arial"/>
          <w:sz w:val="22"/>
          <w:szCs w:val="22"/>
        </w:rPr>
      </w:pPr>
      <w:r w:rsidRPr="00800786">
        <w:rPr>
          <w:rFonts w:ascii="Arial" w:hAnsi="Arial" w:cs="Arial"/>
          <w:sz w:val="22"/>
          <w:szCs w:val="22"/>
        </w:rPr>
        <w:t>Nuovi codici DO IG nel quadro del Registro telematico vino.</w:t>
      </w:r>
    </w:p>
    <w:p w:rsidR="00800786" w:rsidRPr="00800786" w:rsidRDefault="00800786" w:rsidP="00800786">
      <w:pPr>
        <w:spacing w:before="120" w:after="120"/>
        <w:jc w:val="both"/>
        <w:rPr>
          <w:rFonts w:ascii="Arial" w:hAnsi="Arial" w:cs="Arial"/>
          <w:sz w:val="22"/>
          <w:szCs w:val="22"/>
        </w:rPr>
      </w:pPr>
      <w:r w:rsidRPr="00800786">
        <w:rPr>
          <w:rFonts w:ascii="Arial" w:hAnsi="Arial" w:cs="Arial"/>
          <w:sz w:val="22"/>
          <w:szCs w:val="22"/>
        </w:rPr>
        <w:t>1) Venerdì 22 maggio si è tenuta una riunione convocata dal Ministero per illustrare alle Organizzazioni del settore vitivinicolo le modalità di implementazione delle misure di Distillazione e Riduzione volontaria delle rese.</w:t>
      </w:r>
    </w:p>
    <w:p w:rsidR="00800786" w:rsidRPr="00800786" w:rsidRDefault="00800786" w:rsidP="00800786">
      <w:pPr>
        <w:spacing w:before="120" w:after="120"/>
        <w:jc w:val="both"/>
        <w:rPr>
          <w:rFonts w:ascii="Arial" w:hAnsi="Arial" w:cs="Arial"/>
          <w:sz w:val="22"/>
          <w:szCs w:val="22"/>
        </w:rPr>
      </w:pPr>
      <w:r w:rsidRPr="00800786">
        <w:rPr>
          <w:rFonts w:ascii="Arial" w:hAnsi="Arial" w:cs="Arial"/>
          <w:sz w:val="22"/>
          <w:szCs w:val="22"/>
        </w:rPr>
        <w:t xml:space="preserve">Per quanto riguarda la misura della distillazione di vino, ci è stato presentato questo </w:t>
      </w:r>
      <w:r w:rsidRPr="00800786">
        <w:rPr>
          <w:rFonts w:ascii="Arial" w:hAnsi="Arial" w:cs="Arial"/>
          <w:sz w:val="22"/>
          <w:szCs w:val="22"/>
          <w:u w:val="single"/>
        </w:rPr>
        <w:t>schema</w:t>
      </w:r>
      <w:r w:rsidRPr="00800786">
        <w:rPr>
          <w:rFonts w:ascii="Arial" w:hAnsi="Arial" w:cs="Arial"/>
          <w:sz w:val="22"/>
          <w:szCs w:val="22"/>
        </w:rPr>
        <w:t>:</w:t>
      </w:r>
    </w:p>
    <w:p w:rsidR="00800786" w:rsidRPr="00800786" w:rsidRDefault="00800786" w:rsidP="00800786">
      <w:pPr>
        <w:numPr>
          <w:ilvl w:val="0"/>
          <w:numId w:val="50"/>
        </w:numPr>
        <w:spacing w:before="120" w:after="120"/>
        <w:jc w:val="both"/>
        <w:rPr>
          <w:rFonts w:ascii="Arial" w:hAnsi="Arial" w:cs="Arial"/>
          <w:sz w:val="22"/>
          <w:szCs w:val="22"/>
        </w:rPr>
      </w:pPr>
      <w:r w:rsidRPr="00800786">
        <w:rPr>
          <w:rFonts w:ascii="Arial" w:hAnsi="Arial" w:cs="Arial"/>
          <w:sz w:val="22"/>
          <w:szCs w:val="22"/>
        </w:rPr>
        <w:lastRenderedPageBreak/>
        <w:t>Lo strumento è rivolto ai vini generici;</w:t>
      </w:r>
    </w:p>
    <w:p w:rsidR="00800786" w:rsidRPr="00800786" w:rsidRDefault="00800786" w:rsidP="00800786">
      <w:pPr>
        <w:numPr>
          <w:ilvl w:val="0"/>
          <w:numId w:val="50"/>
        </w:numPr>
        <w:spacing w:before="120" w:after="120"/>
        <w:jc w:val="both"/>
        <w:rPr>
          <w:rFonts w:ascii="Arial" w:hAnsi="Arial" w:cs="Arial"/>
          <w:sz w:val="22"/>
          <w:szCs w:val="22"/>
        </w:rPr>
      </w:pPr>
      <w:r w:rsidRPr="00800786">
        <w:rPr>
          <w:rFonts w:ascii="Arial" w:hAnsi="Arial" w:cs="Arial"/>
          <w:sz w:val="22"/>
          <w:szCs w:val="22"/>
        </w:rPr>
        <w:t>È fissato un prezzo di ritiro pari a 2,50 euro per % vol./hl alcole corrisposto al produttore che consegna vino ad una distilleria;</w:t>
      </w:r>
    </w:p>
    <w:p w:rsidR="00800786" w:rsidRPr="00800786" w:rsidRDefault="00800786" w:rsidP="00800786">
      <w:pPr>
        <w:numPr>
          <w:ilvl w:val="0"/>
          <w:numId w:val="50"/>
        </w:numPr>
        <w:spacing w:before="120" w:after="120"/>
        <w:jc w:val="both"/>
        <w:rPr>
          <w:rFonts w:ascii="Arial" w:hAnsi="Arial" w:cs="Arial"/>
          <w:sz w:val="22"/>
          <w:szCs w:val="22"/>
        </w:rPr>
      </w:pPr>
      <w:r w:rsidRPr="00800786">
        <w:rPr>
          <w:rFonts w:ascii="Arial" w:hAnsi="Arial" w:cs="Arial"/>
          <w:sz w:val="22"/>
          <w:szCs w:val="22"/>
        </w:rPr>
        <w:t>Sono stanziati 50 mln di € a copertura della misura. Le somme provengono dai fondi comunitari già in dotazione all’Italia per il finanziamento del Programma nazionale di sostegno del settore vitivinicolo (PNS). Il Ministero conta di recuperare tali somme dalle economie dei fondi non utilizzati a causa di ritardi e/o rinunce anche parziali nell’esecuzione di progetti già ammessi a contributo nel quadro delle operazioni di ristrutturazione e riconversioni vigneti, investimenti e promozione OCM vino in conseguenza della diffusione della pandemia da Covid-19. Qualora tali economie non dovessero realizzarsi, il Ministero intende procedere con un prelievo sui fondi 2021;</w:t>
      </w:r>
    </w:p>
    <w:p w:rsidR="00800786" w:rsidRPr="00800786" w:rsidRDefault="00800786" w:rsidP="00800786">
      <w:pPr>
        <w:numPr>
          <w:ilvl w:val="0"/>
          <w:numId w:val="50"/>
        </w:numPr>
        <w:spacing w:before="120" w:after="120"/>
        <w:jc w:val="both"/>
        <w:rPr>
          <w:rFonts w:ascii="Arial" w:hAnsi="Arial" w:cs="Arial"/>
          <w:sz w:val="22"/>
          <w:szCs w:val="22"/>
        </w:rPr>
      </w:pPr>
      <w:r w:rsidRPr="00800786">
        <w:rPr>
          <w:rFonts w:ascii="Arial" w:hAnsi="Arial" w:cs="Arial"/>
          <w:sz w:val="22"/>
          <w:szCs w:val="22"/>
        </w:rPr>
        <w:t>L’alcool derivante dalla distillazione è utilizzato esclusivamente per uso industriale, compresi i fini farmaceutici e per la produzione di disinfettanti, o energetici: è escluso quindi il cosiddetto “uso da bocca”.</w:t>
      </w:r>
    </w:p>
    <w:p w:rsidR="00800786" w:rsidRPr="00800786" w:rsidRDefault="00800786" w:rsidP="00800786">
      <w:pPr>
        <w:spacing w:before="120" w:after="120"/>
        <w:jc w:val="both"/>
        <w:rPr>
          <w:rFonts w:ascii="Arial" w:hAnsi="Arial" w:cs="Arial"/>
          <w:sz w:val="22"/>
          <w:szCs w:val="22"/>
        </w:rPr>
      </w:pPr>
      <w:r w:rsidRPr="00800786">
        <w:rPr>
          <w:rFonts w:ascii="Arial" w:hAnsi="Arial" w:cs="Arial"/>
          <w:sz w:val="22"/>
          <w:szCs w:val="22"/>
        </w:rPr>
        <w:t>Al termine dell’illustrazione, il Ministero ha informato di una richiesta da parte di alcune Regioni di aprire la misura della distillazione anche a vini DOP e IGP prevedendo importi differenziali a seconda della tipologia di prodotto.</w:t>
      </w:r>
    </w:p>
    <w:p w:rsidR="00800786" w:rsidRPr="00800786" w:rsidRDefault="00800786" w:rsidP="00800786">
      <w:pPr>
        <w:spacing w:before="120" w:after="120"/>
        <w:jc w:val="both"/>
        <w:rPr>
          <w:rFonts w:ascii="Arial" w:hAnsi="Arial" w:cs="Arial"/>
          <w:sz w:val="22"/>
          <w:szCs w:val="22"/>
        </w:rPr>
      </w:pPr>
      <w:r w:rsidRPr="00800786">
        <w:rPr>
          <w:rFonts w:ascii="Arial" w:hAnsi="Arial" w:cs="Arial"/>
          <w:sz w:val="22"/>
          <w:szCs w:val="22"/>
        </w:rPr>
        <w:t>La posizione espressa dalla Federazione è stata:</w:t>
      </w:r>
    </w:p>
    <w:p w:rsidR="00800786" w:rsidRPr="00800786" w:rsidRDefault="00800786" w:rsidP="00800786">
      <w:pPr>
        <w:numPr>
          <w:ilvl w:val="0"/>
          <w:numId w:val="50"/>
        </w:numPr>
        <w:spacing w:before="120" w:after="120"/>
        <w:jc w:val="both"/>
        <w:rPr>
          <w:rFonts w:ascii="Arial" w:hAnsi="Arial" w:cs="Arial"/>
          <w:sz w:val="22"/>
          <w:szCs w:val="22"/>
        </w:rPr>
      </w:pPr>
      <w:r w:rsidRPr="00800786">
        <w:rPr>
          <w:rFonts w:ascii="Arial" w:hAnsi="Arial" w:cs="Arial"/>
          <w:sz w:val="22"/>
          <w:szCs w:val="22"/>
        </w:rPr>
        <w:t>La proposta illustrata dal Ministero appare coerente con l’obiettivo di introdurre una misura per gestire i volumi in giacenza;</w:t>
      </w:r>
    </w:p>
    <w:p w:rsidR="00800786" w:rsidRPr="00800786" w:rsidRDefault="00800786" w:rsidP="00800786">
      <w:pPr>
        <w:numPr>
          <w:ilvl w:val="0"/>
          <w:numId w:val="50"/>
        </w:numPr>
        <w:spacing w:before="120" w:after="120"/>
        <w:jc w:val="both"/>
        <w:rPr>
          <w:rFonts w:ascii="Arial" w:hAnsi="Arial" w:cs="Arial"/>
          <w:sz w:val="22"/>
          <w:szCs w:val="22"/>
        </w:rPr>
      </w:pPr>
      <w:r w:rsidRPr="00800786">
        <w:rPr>
          <w:rFonts w:ascii="Arial" w:hAnsi="Arial" w:cs="Arial"/>
          <w:sz w:val="22"/>
          <w:szCs w:val="22"/>
        </w:rPr>
        <w:t>Aprire la misura anche ai vini DOP e IGP esporrebbe al rischio di perturbare i mercati di riferimento dei vini di maggior pregio qualitativo: il prezzo fissato per la distillazione potrebbe presto diventare il prezzo di riferimento per l’intera categoria. Inoltre, si po</w:t>
      </w:r>
      <w:r w:rsidRPr="00800786">
        <w:rPr>
          <w:rFonts w:ascii="Arial" w:hAnsi="Arial" w:cs="Arial"/>
          <w:sz w:val="22"/>
          <w:szCs w:val="22"/>
        </w:rPr>
        <w:lastRenderedPageBreak/>
        <w:t xml:space="preserve">trebbe compromettere lo strumento del pegno rotativo introdotto dall’articolo 78, comma 2 – </w:t>
      </w:r>
      <w:r w:rsidRPr="00800786">
        <w:rPr>
          <w:rFonts w:ascii="Arial" w:hAnsi="Arial" w:cs="Arial"/>
          <w:i/>
          <w:sz w:val="22"/>
          <w:szCs w:val="22"/>
        </w:rPr>
        <w:t>duodecies</w:t>
      </w:r>
      <w:r w:rsidRPr="00800786">
        <w:rPr>
          <w:rFonts w:ascii="Arial" w:hAnsi="Arial" w:cs="Arial"/>
          <w:sz w:val="22"/>
          <w:szCs w:val="22"/>
        </w:rPr>
        <w:t xml:space="preserve"> del c.d. DL </w:t>
      </w:r>
      <w:r w:rsidRPr="00800786">
        <w:rPr>
          <w:rFonts w:ascii="Arial" w:hAnsi="Arial" w:cs="Arial"/>
          <w:i/>
          <w:sz w:val="22"/>
          <w:szCs w:val="22"/>
        </w:rPr>
        <w:t xml:space="preserve">Cura Italia </w:t>
      </w:r>
      <w:r w:rsidRPr="00800786">
        <w:rPr>
          <w:rFonts w:ascii="Arial" w:hAnsi="Arial" w:cs="Arial"/>
          <w:sz w:val="22"/>
          <w:szCs w:val="22"/>
        </w:rPr>
        <w:t>già convertito in legge: una riduzione dei valori di mercato potrebbe impattare sugli accordi tra istituti di credito e produttori di vino con ricadute sull’ammontare di liquidità concessa a fronte di un pegno sul vino detenuto in cantina. Diverso, sarebbe dare la possibilità ai produttori di scegliere la tipologia di prodotto da consegnare in distilleria, previo declassamento a vino generico. Infine l’ipotesi di prevedere valori di ritiro differenziati, seppur lodevole nella teoria, troverebbe complicazioni sul lato pratico: difficilmente i prezzi individuati sarebbero in grado di cogliere la grande varietà di prezzo riconosciute dal mercato alle diverse produzioni a IGT, DOC e DOCG italiane;</w:t>
      </w:r>
    </w:p>
    <w:p w:rsidR="00800786" w:rsidRPr="00800786" w:rsidRDefault="00800786" w:rsidP="00800786">
      <w:pPr>
        <w:numPr>
          <w:ilvl w:val="0"/>
          <w:numId w:val="50"/>
        </w:numPr>
        <w:spacing w:before="120" w:after="120"/>
        <w:jc w:val="both"/>
        <w:rPr>
          <w:rFonts w:ascii="Arial" w:hAnsi="Arial" w:cs="Arial"/>
          <w:sz w:val="22"/>
          <w:szCs w:val="22"/>
        </w:rPr>
      </w:pPr>
      <w:r w:rsidRPr="00800786">
        <w:rPr>
          <w:rFonts w:ascii="Arial" w:hAnsi="Arial" w:cs="Arial"/>
          <w:sz w:val="22"/>
          <w:szCs w:val="22"/>
        </w:rPr>
        <w:t xml:space="preserve">La misura andrebbe accompagnata da provvedimenti di contenimento della produzione quali la riduzione delle rese per i vini generici attualmente in discussione in Parlamento e prevista nel c.d. DL </w:t>
      </w:r>
      <w:r w:rsidRPr="00800786">
        <w:rPr>
          <w:rFonts w:ascii="Arial" w:hAnsi="Arial" w:cs="Arial"/>
          <w:i/>
          <w:sz w:val="22"/>
          <w:szCs w:val="22"/>
        </w:rPr>
        <w:t>Rilancio</w:t>
      </w:r>
      <w:r w:rsidRPr="00800786">
        <w:rPr>
          <w:rFonts w:ascii="Arial" w:hAnsi="Arial" w:cs="Arial"/>
          <w:sz w:val="22"/>
          <w:szCs w:val="22"/>
        </w:rPr>
        <w:t>, per evitare di vedere velocemente riempiti quegli spazi di cantina che sono stati svuotati facendo ricorso alle risorse PNS.</w:t>
      </w:r>
    </w:p>
    <w:p w:rsidR="00800786" w:rsidRPr="00800786" w:rsidRDefault="00800786" w:rsidP="00800786">
      <w:pPr>
        <w:spacing w:before="120" w:after="120"/>
        <w:jc w:val="both"/>
        <w:rPr>
          <w:rFonts w:ascii="Arial" w:hAnsi="Arial" w:cs="Arial"/>
          <w:sz w:val="22"/>
          <w:szCs w:val="22"/>
        </w:rPr>
      </w:pPr>
      <w:r w:rsidRPr="00800786">
        <w:rPr>
          <w:rFonts w:ascii="Arial" w:hAnsi="Arial" w:cs="Arial"/>
          <w:sz w:val="22"/>
          <w:szCs w:val="22"/>
        </w:rPr>
        <w:t>In generale, pur cogliendo gli aspetti positivi della proposta, nei vari interventi sono emersi a più riprese gli elementi problematici, anche solo per l’importo delle risorse disponibili: i 50 milioni sarebbero proprio insufficienti e dovrebbero essere collocate maggiori risorse.</w:t>
      </w:r>
    </w:p>
    <w:p w:rsidR="00800786" w:rsidRPr="00800786" w:rsidRDefault="00800786" w:rsidP="00800786">
      <w:pPr>
        <w:spacing w:before="120" w:after="120"/>
        <w:jc w:val="both"/>
        <w:rPr>
          <w:rFonts w:ascii="Arial" w:hAnsi="Arial" w:cs="Arial"/>
          <w:sz w:val="22"/>
          <w:szCs w:val="22"/>
        </w:rPr>
      </w:pPr>
      <w:r w:rsidRPr="00800786">
        <w:rPr>
          <w:rFonts w:ascii="Arial" w:hAnsi="Arial" w:cs="Arial"/>
          <w:sz w:val="22"/>
          <w:szCs w:val="22"/>
        </w:rPr>
        <w:t xml:space="preserve">Per quanto riguarda la misura della Riduzione volontaria delle rese introdotta con l’articolo 223 del DL Rilancio, il Ministero ha </w:t>
      </w:r>
      <w:r w:rsidRPr="00800786">
        <w:rPr>
          <w:rFonts w:ascii="Arial" w:hAnsi="Arial" w:cs="Arial"/>
          <w:sz w:val="22"/>
          <w:szCs w:val="22"/>
          <w:u w:val="single"/>
        </w:rPr>
        <w:t>proposto</w:t>
      </w:r>
      <w:r w:rsidRPr="00800786">
        <w:rPr>
          <w:rFonts w:ascii="Arial" w:hAnsi="Arial" w:cs="Arial"/>
          <w:sz w:val="22"/>
          <w:szCs w:val="22"/>
        </w:rPr>
        <w:t xml:space="preserve"> quanto segue:</w:t>
      </w:r>
    </w:p>
    <w:p w:rsidR="00800786" w:rsidRPr="00800786" w:rsidRDefault="00800786" w:rsidP="00800786">
      <w:pPr>
        <w:numPr>
          <w:ilvl w:val="0"/>
          <w:numId w:val="50"/>
        </w:numPr>
        <w:spacing w:before="120" w:after="120"/>
        <w:jc w:val="both"/>
        <w:rPr>
          <w:rFonts w:ascii="Arial" w:hAnsi="Arial" w:cs="Arial"/>
          <w:sz w:val="22"/>
          <w:szCs w:val="22"/>
        </w:rPr>
      </w:pPr>
      <w:r w:rsidRPr="00800786">
        <w:rPr>
          <w:rFonts w:ascii="Arial" w:hAnsi="Arial" w:cs="Arial"/>
          <w:sz w:val="22"/>
          <w:szCs w:val="22"/>
        </w:rPr>
        <w:t>La misura riguarderebbe le sole uve destinate alla produzione di vini DOP e IGP;</w:t>
      </w:r>
    </w:p>
    <w:p w:rsidR="00800786" w:rsidRPr="00800786" w:rsidRDefault="00800786" w:rsidP="00800786">
      <w:pPr>
        <w:numPr>
          <w:ilvl w:val="0"/>
          <w:numId w:val="50"/>
        </w:numPr>
        <w:spacing w:before="120" w:after="120"/>
        <w:jc w:val="both"/>
        <w:rPr>
          <w:rFonts w:ascii="Arial" w:hAnsi="Arial" w:cs="Arial"/>
          <w:sz w:val="22"/>
          <w:szCs w:val="22"/>
        </w:rPr>
      </w:pPr>
      <w:r w:rsidRPr="00800786">
        <w:rPr>
          <w:rFonts w:ascii="Arial" w:hAnsi="Arial" w:cs="Arial"/>
          <w:sz w:val="22"/>
          <w:szCs w:val="22"/>
        </w:rPr>
        <w:t>La misura si attiverebbe a fronte di una riduzione volontaria di almeno il 15% della produzione di uva calcolata sulla base della media delle ultime cinque campagne come risultanti dalle dichiarazioni di raccolta e di produzione;</w:t>
      </w:r>
    </w:p>
    <w:p w:rsidR="00800786" w:rsidRPr="00800786" w:rsidRDefault="00800786" w:rsidP="00800786">
      <w:pPr>
        <w:numPr>
          <w:ilvl w:val="0"/>
          <w:numId w:val="50"/>
        </w:numPr>
        <w:spacing w:before="120" w:after="120"/>
        <w:jc w:val="both"/>
        <w:rPr>
          <w:rFonts w:ascii="Arial" w:hAnsi="Arial" w:cs="Arial"/>
          <w:sz w:val="22"/>
          <w:szCs w:val="22"/>
        </w:rPr>
      </w:pPr>
      <w:r w:rsidRPr="00800786">
        <w:rPr>
          <w:rFonts w:ascii="Arial" w:hAnsi="Arial" w:cs="Arial"/>
          <w:sz w:val="22"/>
          <w:szCs w:val="22"/>
        </w:rPr>
        <w:lastRenderedPageBreak/>
        <w:t>Sono stanziati per la misura 100 mln di € di fondi nazionali;</w:t>
      </w:r>
    </w:p>
    <w:p w:rsidR="00800786" w:rsidRPr="00800786" w:rsidRDefault="00800786" w:rsidP="00800786">
      <w:pPr>
        <w:numPr>
          <w:ilvl w:val="0"/>
          <w:numId w:val="50"/>
        </w:numPr>
        <w:spacing w:before="120" w:after="120"/>
        <w:jc w:val="both"/>
        <w:rPr>
          <w:rFonts w:ascii="Arial" w:hAnsi="Arial" w:cs="Arial"/>
          <w:sz w:val="22"/>
          <w:szCs w:val="22"/>
        </w:rPr>
      </w:pPr>
      <w:r w:rsidRPr="00800786">
        <w:rPr>
          <w:rFonts w:ascii="Arial" w:hAnsi="Arial" w:cs="Arial"/>
          <w:sz w:val="22"/>
          <w:szCs w:val="22"/>
        </w:rPr>
        <w:t>Sono fissate fasce di prezzo di ritiro delle uve differenziate per tipologia: IGT, DOC e DOCG. Il Ministero sta esplorando anche la fattibilità di un’ulteriore differenziazione per tenere conto dei valori delle diverse aree viticole del Paese. Al momento non sono stati dati dei parametri maggiori, se non di commentare come molto lontana dalla realtà la richiesta di alcune Associazioni di fissare una forchetta fra 500 euro/Ha per le IGT e 1300 euro/ha per le DOCG.</w:t>
      </w:r>
    </w:p>
    <w:p w:rsidR="00800786" w:rsidRPr="00800786" w:rsidRDefault="00800786" w:rsidP="00800786">
      <w:pPr>
        <w:numPr>
          <w:ilvl w:val="0"/>
          <w:numId w:val="50"/>
        </w:numPr>
        <w:spacing w:before="120" w:after="120"/>
        <w:jc w:val="both"/>
        <w:rPr>
          <w:rFonts w:ascii="Arial" w:hAnsi="Arial" w:cs="Arial"/>
          <w:sz w:val="22"/>
          <w:szCs w:val="22"/>
        </w:rPr>
      </w:pPr>
      <w:r w:rsidRPr="00800786">
        <w:rPr>
          <w:rFonts w:ascii="Arial" w:hAnsi="Arial" w:cs="Arial"/>
          <w:sz w:val="22"/>
          <w:szCs w:val="22"/>
        </w:rPr>
        <w:t>Le modalità con cui ottemperare alla riduzione sarebbero lasciate al produttore. Durante la riunione, il Ministero ha citato - esclusivamente a titolo di esempio - il diradamento, la cernita, la mancata raccolta, la vendemmia verde parziale o, ancora, eventi atmosferici;</w:t>
      </w:r>
    </w:p>
    <w:p w:rsidR="00800786" w:rsidRPr="00800786" w:rsidRDefault="00800786" w:rsidP="00800786">
      <w:pPr>
        <w:numPr>
          <w:ilvl w:val="0"/>
          <w:numId w:val="50"/>
        </w:numPr>
        <w:spacing w:before="120" w:after="120"/>
        <w:jc w:val="both"/>
        <w:rPr>
          <w:rFonts w:ascii="Arial" w:hAnsi="Arial" w:cs="Arial"/>
          <w:sz w:val="22"/>
          <w:szCs w:val="22"/>
        </w:rPr>
      </w:pPr>
      <w:r w:rsidRPr="00800786">
        <w:rPr>
          <w:rFonts w:ascii="Arial" w:hAnsi="Arial" w:cs="Arial"/>
          <w:sz w:val="22"/>
          <w:szCs w:val="22"/>
        </w:rPr>
        <w:t>I controlli sarebbero effettuati sulle dichiarazioni di raccolta e di produzione, con riferimento anche ai registri di cantina. Il Ministero ha precisato che è allo studio un meccanismo di controllo automatico per evitare che, a fronte di riduzioni di produzione di uve DOP e IGP in seguito all’adesione del produttore alla misura, vi siano per la medesima azienda aumenti sul lato delle uve destinate alla produzione di altre tipologie di vini, inclusi i generici.</w:t>
      </w:r>
    </w:p>
    <w:p w:rsidR="00800786" w:rsidRPr="00800786" w:rsidRDefault="00800786" w:rsidP="00800786">
      <w:pPr>
        <w:spacing w:before="120" w:after="120"/>
        <w:jc w:val="both"/>
        <w:rPr>
          <w:rFonts w:ascii="Arial" w:hAnsi="Arial" w:cs="Arial"/>
          <w:sz w:val="22"/>
          <w:szCs w:val="22"/>
        </w:rPr>
      </w:pPr>
      <w:r w:rsidRPr="00800786">
        <w:rPr>
          <w:rFonts w:ascii="Arial" w:hAnsi="Arial" w:cs="Arial"/>
          <w:sz w:val="22"/>
          <w:szCs w:val="22"/>
        </w:rPr>
        <w:t>La Federazione non ha sollevato obiezioni di fondo all’impostazione presentata dal Ministero. Segnaliamo che, nel corso della discussione, il Ministero, rispondendo ad una domanda posta dalla Federazione, ha chiarito che non vi sono interferenze tra la misura di riduzione volontaria delle rese e le decisioni che possono essere assunte dai Consorzi di tutela nel quadro degli strumenti di gestione delle produzioni ai sensi dell’articolo 39 della Legge n. 238/2016 con particolare riguardo alla riduzione delle resa di uva ad ettaro.</w:t>
      </w:r>
    </w:p>
    <w:p w:rsidR="00800786" w:rsidRPr="00800786" w:rsidRDefault="00800786" w:rsidP="00800786">
      <w:pPr>
        <w:spacing w:before="120" w:after="120"/>
        <w:jc w:val="both"/>
        <w:rPr>
          <w:rFonts w:ascii="Arial" w:hAnsi="Arial" w:cs="Arial"/>
          <w:sz w:val="22"/>
          <w:szCs w:val="22"/>
        </w:rPr>
      </w:pPr>
      <w:r w:rsidRPr="00800786">
        <w:rPr>
          <w:rFonts w:ascii="Arial" w:hAnsi="Arial" w:cs="Arial"/>
          <w:sz w:val="22"/>
          <w:szCs w:val="22"/>
        </w:rPr>
        <w:t xml:space="preserve">È intenzione del Ministero convocare una nuova riunione con le Organizzazioni del settore vitivinicolo una volta che </w:t>
      </w:r>
      <w:r w:rsidRPr="00800786">
        <w:rPr>
          <w:rFonts w:ascii="Arial" w:hAnsi="Arial" w:cs="Arial"/>
          <w:sz w:val="22"/>
          <w:szCs w:val="22"/>
        </w:rPr>
        <w:lastRenderedPageBreak/>
        <w:t>saranno definiti i testi di attuazione delle misure a seguito del confronto con le Regioni.</w:t>
      </w:r>
    </w:p>
    <w:p w:rsidR="00800786" w:rsidRPr="00800786" w:rsidRDefault="00800786" w:rsidP="00800786">
      <w:pPr>
        <w:spacing w:before="120" w:after="120"/>
        <w:jc w:val="both"/>
        <w:rPr>
          <w:rFonts w:ascii="Arial" w:hAnsi="Arial" w:cs="Arial"/>
          <w:sz w:val="22"/>
          <w:szCs w:val="22"/>
        </w:rPr>
      </w:pPr>
      <w:r w:rsidRPr="00800786">
        <w:rPr>
          <w:rFonts w:ascii="Arial" w:hAnsi="Arial" w:cs="Arial"/>
          <w:sz w:val="22"/>
          <w:szCs w:val="22"/>
        </w:rPr>
        <w:t>L’obiettivo degli uffici ministeriali è di adottare entrambi i decreti (decreto sulla distillazione e decreto sulla riduzione volontaria delle rese) entro la prima metà del mese di giugno.</w:t>
      </w:r>
    </w:p>
    <w:p w:rsidR="00800786" w:rsidRPr="00800786" w:rsidRDefault="00800786" w:rsidP="00800786">
      <w:pPr>
        <w:spacing w:before="120" w:after="120"/>
        <w:jc w:val="both"/>
        <w:rPr>
          <w:rFonts w:ascii="Arial" w:hAnsi="Arial" w:cs="Arial"/>
          <w:sz w:val="22"/>
          <w:szCs w:val="22"/>
        </w:rPr>
      </w:pPr>
      <w:r w:rsidRPr="00800786">
        <w:rPr>
          <w:rFonts w:ascii="Arial" w:hAnsi="Arial" w:cs="Arial"/>
          <w:sz w:val="22"/>
          <w:szCs w:val="22"/>
        </w:rPr>
        <w:t>La Federazione rimane a disposizione per maggiori informazioni.</w:t>
      </w:r>
    </w:p>
    <w:p w:rsidR="00800786" w:rsidRPr="00800786" w:rsidRDefault="00800786" w:rsidP="00800786">
      <w:pPr>
        <w:spacing w:before="120" w:after="120"/>
        <w:jc w:val="both"/>
        <w:rPr>
          <w:rFonts w:ascii="Arial" w:hAnsi="Arial" w:cs="Arial"/>
          <w:sz w:val="22"/>
          <w:szCs w:val="22"/>
        </w:rPr>
      </w:pPr>
      <w:r w:rsidRPr="00800786">
        <w:rPr>
          <w:rFonts w:ascii="Arial" w:hAnsi="Arial" w:cs="Arial"/>
          <w:sz w:val="22"/>
          <w:szCs w:val="22"/>
        </w:rPr>
        <w:t>2) Si segnala la pubblicazione della nuova lista dei codici DO-IG da utilizzare per la registrazione delle operazioni nel quadro del Registro telematico vino.</w:t>
      </w:r>
    </w:p>
    <w:p w:rsidR="00800786" w:rsidRPr="00800786" w:rsidRDefault="00800786" w:rsidP="00800786">
      <w:pPr>
        <w:spacing w:before="120" w:after="120"/>
        <w:jc w:val="both"/>
        <w:rPr>
          <w:rFonts w:ascii="Arial" w:hAnsi="Arial" w:cs="Arial"/>
          <w:sz w:val="22"/>
          <w:szCs w:val="22"/>
        </w:rPr>
      </w:pPr>
      <w:r w:rsidRPr="00800786">
        <w:rPr>
          <w:rFonts w:ascii="Arial" w:hAnsi="Arial" w:cs="Arial"/>
          <w:sz w:val="22"/>
          <w:szCs w:val="22"/>
        </w:rPr>
        <w:t xml:space="preserve">Il nuovo elenco del codici può essere scaricato dal portale </w:t>
      </w:r>
      <w:r w:rsidRPr="00800786">
        <w:rPr>
          <w:rFonts w:ascii="Arial" w:hAnsi="Arial" w:cs="Arial"/>
          <w:i/>
          <w:sz w:val="22"/>
          <w:szCs w:val="22"/>
        </w:rPr>
        <w:t>Mipaaf – Sian</w:t>
      </w:r>
      <w:r w:rsidRPr="00800786">
        <w:rPr>
          <w:rFonts w:ascii="Arial" w:hAnsi="Arial" w:cs="Arial"/>
          <w:sz w:val="22"/>
          <w:szCs w:val="22"/>
        </w:rPr>
        <w:t xml:space="preserve"> accedendo al seguente link:</w:t>
      </w:r>
    </w:p>
    <w:p w:rsidR="00800786" w:rsidRPr="00800786" w:rsidRDefault="00800786" w:rsidP="00800786">
      <w:pPr>
        <w:spacing w:before="120" w:after="120"/>
        <w:jc w:val="both"/>
        <w:rPr>
          <w:rFonts w:ascii="Arial" w:hAnsi="Arial" w:cs="Arial"/>
          <w:sz w:val="22"/>
          <w:szCs w:val="22"/>
        </w:rPr>
      </w:pPr>
      <w:hyperlink r:id="rId10" w:history="1">
        <w:r w:rsidRPr="00800786">
          <w:rPr>
            <w:rStyle w:val="Collegamentoipertestuale"/>
            <w:rFonts w:ascii="Arial" w:hAnsi="Arial" w:cs="Arial"/>
            <w:sz w:val="22"/>
            <w:szCs w:val="22"/>
          </w:rPr>
          <w:t>https://www.sian.it/portale-mipaaf/dettaglioNotizia.jsp?iid=1251&amp;categoria=N</w:t>
        </w:r>
      </w:hyperlink>
      <w:r w:rsidRPr="00800786">
        <w:rPr>
          <w:rFonts w:ascii="Arial" w:hAnsi="Arial" w:cs="Arial"/>
          <w:sz w:val="22"/>
          <w:szCs w:val="22"/>
        </w:rPr>
        <w:t xml:space="preserve"> </w:t>
      </w:r>
    </w:p>
    <w:p w:rsidR="00800786" w:rsidRPr="00800786" w:rsidRDefault="00800786" w:rsidP="00800786">
      <w:pPr>
        <w:spacing w:before="120" w:after="120"/>
        <w:jc w:val="both"/>
        <w:rPr>
          <w:rFonts w:ascii="Arial" w:hAnsi="Arial" w:cs="Arial"/>
          <w:sz w:val="22"/>
          <w:szCs w:val="22"/>
        </w:rPr>
      </w:pPr>
      <w:r w:rsidRPr="00800786">
        <w:rPr>
          <w:rFonts w:ascii="Arial" w:hAnsi="Arial" w:cs="Arial"/>
          <w:sz w:val="22"/>
          <w:szCs w:val="22"/>
        </w:rPr>
        <w:t>La Federazione rimane a disposizione per maggiori informazioni.</w:t>
      </w:r>
    </w:p>
    <w:p w:rsidR="00800786" w:rsidRDefault="00800786" w:rsidP="00800786">
      <w:pPr>
        <w:spacing w:before="120" w:after="120"/>
        <w:jc w:val="both"/>
        <w:rPr>
          <w:rFonts w:ascii="Arial" w:hAnsi="Arial" w:cs="Arial"/>
          <w:sz w:val="22"/>
          <w:szCs w:val="22"/>
        </w:rPr>
      </w:pPr>
      <w:r w:rsidRPr="00800786">
        <w:rPr>
          <w:rFonts w:ascii="Arial" w:hAnsi="Arial" w:cs="Arial"/>
          <w:sz w:val="22"/>
          <w:szCs w:val="22"/>
        </w:rPr>
        <w:t>I migliori saluti.</w:t>
      </w:r>
    </w:p>
    <w:p w:rsidR="00B25A33" w:rsidRDefault="00BC1317" w:rsidP="00800786">
      <w:pPr>
        <w:spacing w:before="120" w:after="120"/>
        <w:jc w:val="center"/>
        <w:rPr>
          <w:rFonts w:ascii="Arial" w:hAnsi="Arial" w:cs="Arial"/>
          <w:sz w:val="22"/>
          <w:szCs w:val="22"/>
        </w:rPr>
      </w:pPr>
      <w:r>
        <w:rPr>
          <w:rFonts w:ascii="Arial" w:hAnsi="Arial" w:cs="Arial"/>
          <w:sz w:val="22"/>
          <w:szCs w:val="22"/>
        </w:rPr>
        <w:t>Gabriele Castelli</w:t>
      </w:r>
    </w:p>
    <w:sectPr w:rsidR="00B25A33" w:rsidSect="008928CB">
      <w:headerReference w:type="even" r:id="rId11"/>
      <w:headerReference w:type="default" r:id="rId12"/>
      <w:footerReference w:type="even" r:id="rId13"/>
      <w:footerReference w:type="default" r:id="rId14"/>
      <w:pgSz w:w="11906" w:h="16838"/>
      <w:pgMar w:top="1417" w:right="1134" w:bottom="1134" w:left="1134" w:header="737"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7AC" w:rsidRDefault="003C57AC">
      <w:r>
        <w:separator/>
      </w:r>
    </w:p>
  </w:endnote>
  <w:endnote w:type="continuationSeparator" w:id="0">
    <w:p w:rsidR="003C57AC" w:rsidRDefault="003C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A77" w:rsidRDefault="00C56A7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C56A77" w:rsidRDefault="00C56A77">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A77" w:rsidRDefault="00C56A77">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7AC" w:rsidRDefault="003C57AC">
      <w:r>
        <w:separator/>
      </w:r>
    </w:p>
  </w:footnote>
  <w:footnote w:type="continuationSeparator" w:id="0">
    <w:p w:rsidR="003C57AC" w:rsidRDefault="003C5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A77" w:rsidRDefault="00C56A77">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C56A77" w:rsidRDefault="00C56A77">
    <w:pPr>
      <w:pStyle w:val="Intestazion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A77" w:rsidRDefault="00C56A77">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C0140">
      <w:rPr>
        <w:rStyle w:val="Numeropagina"/>
        <w:noProof/>
      </w:rPr>
      <w:t>2</w:t>
    </w:r>
    <w:r>
      <w:rPr>
        <w:rStyle w:val="Numeropagina"/>
      </w:rPr>
      <w:fldChar w:fldCharType="end"/>
    </w:r>
  </w:p>
  <w:p w:rsidR="00C56A77" w:rsidRDefault="00C56A77">
    <w:pPr>
      <w:pStyle w:val="Intestazione"/>
      <w:ind w:right="360"/>
      <w:jc w:val="center"/>
    </w:pPr>
    <w:r>
      <w:rPr>
        <w:spacing w:val="-2"/>
        <w:w w:val="90"/>
        <w:sz w:val="36"/>
      </w:rPr>
      <w:t>FEDERVINI</w:t>
    </w:r>
  </w:p>
  <w:p w:rsidR="00C56A77" w:rsidRDefault="00C56A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46C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004CB8"/>
    <w:multiLevelType w:val="hybridMultilevel"/>
    <w:tmpl w:val="EE086B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90E2C"/>
    <w:multiLevelType w:val="multilevel"/>
    <w:tmpl w:val="BB52C06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4CF2F93"/>
    <w:multiLevelType w:val="hybridMultilevel"/>
    <w:tmpl w:val="E264B540"/>
    <w:lvl w:ilvl="0" w:tplc="FB20A076">
      <w:start w:val="3"/>
      <w:numFmt w:val="bullet"/>
      <w:lvlText w:val="-"/>
      <w:lvlJc w:val="left"/>
      <w:pPr>
        <w:ind w:left="1080" w:hanging="360"/>
      </w:pPr>
      <w:rPr>
        <w:rFonts w:ascii="Calibri" w:eastAsia="Calibri" w:hAnsi="Calibri"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6017533"/>
    <w:multiLevelType w:val="hybridMultilevel"/>
    <w:tmpl w:val="FAB8F5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E9394B"/>
    <w:multiLevelType w:val="hybridMultilevel"/>
    <w:tmpl w:val="60D0A2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C914A4"/>
    <w:multiLevelType w:val="hybridMultilevel"/>
    <w:tmpl w:val="2A0C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A51F2"/>
    <w:multiLevelType w:val="hybridMultilevel"/>
    <w:tmpl w:val="D0BE9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5B0EE4"/>
    <w:multiLevelType w:val="hybridMultilevel"/>
    <w:tmpl w:val="465499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E742DBE"/>
    <w:multiLevelType w:val="hybridMultilevel"/>
    <w:tmpl w:val="1F5C66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40465F"/>
    <w:multiLevelType w:val="multilevel"/>
    <w:tmpl w:val="66A2E5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83E4725"/>
    <w:multiLevelType w:val="hybridMultilevel"/>
    <w:tmpl w:val="32E60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E01A7A"/>
    <w:multiLevelType w:val="hybridMultilevel"/>
    <w:tmpl w:val="CBB45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DD38C1"/>
    <w:multiLevelType w:val="multilevel"/>
    <w:tmpl w:val="66A2E510"/>
    <w:numStyleLink w:val="Stile2"/>
  </w:abstractNum>
  <w:abstractNum w:abstractNumId="14" w15:restartNumberingAfterBreak="0">
    <w:nsid w:val="2C7F3523"/>
    <w:multiLevelType w:val="hybridMultilevel"/>
    <w:tmpl w:val="671E59E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305F6648"/>
    <w:multiLevelType w:val="hybridMultilevel"/>
    <w:tmpl w:val="B3706040"/>
    <w:lvl w:ilvl="0" w:tplc="AF2EEBC0">
      <w:start w:val="15"/>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2B05289"/>
    <w:multiLevelType w:val="hybridMultilevel"/>
    <w:tmpl w:val="A9AA7AC0"/>
    <w:lvl w:ilvl="0" w:tplc="CAFCC336">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87A6925"/>
    <w:multiLevelType w:val="hybridMultilevel"/>
    <w:tmpl w:val="1C02B774"/>
    <w:lvl w:ilvl="0" w:tplc="FD5AEC54">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39A35F1C"/>
    <w:multiLevelType w:val="multilevel"/>
    <w:tmpl w:val="0409001D"/>
    <w:numStyleLink w:val="Stile1"/>
  </w:abstractNum>
  <w:abstractNum w:abstractNumId="19" w15:restartNumberingAfterBreak="0">
    <w:nsid w:val="3A25561C"/>
    <w:multiLevelType w:val="hybridMultilevel"/>
    <w:tmpl w:val="1408F08C"/>
    <w:lvl w:ilvl="0" w:tplc="DE5AD40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AD70D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11F76B1"/>
    <w:multiLevelType w:val="hybridMultilevel"/>
    <w:tmpl w:val="C6A2F1C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9F16203"/>
    <w:multiLevelType w:val="hybridMultilevel"/>
    <w:tmpl w:val="B6F6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F90E27"/>
    <w:multiLevelType w:val="hybridMultilevel"/>
    <w:tmpl w:val="281E708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BC1A0E"/>
    <w:multiLevelType w:val="hybridMultilevel"/>
    <w:tmpl w:val="7BF603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B0513D"/>
    <w:multiLevelType w:val="hybridMultilevel"/>
    <w:tmpl w:val="DC92573E"/>
    <w:lvl w:ilvl="0" w:tplc="ABE01B2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523355"/>
    <w:multiLevelType w:val="hybridMultilevel"/>
    <w:tmpl w:val="1346D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C5B95"/>
    <w:multiLevelType w:val="hybridMultilevel"/>
    <w:tmpl w:val="3F88D5F8"/>
    <w:lvl w:ilvl="0" w:tplc="F9745D1A">
      <w:start w:val="2"/>
      <w:numFmt w:val="bullet"/>
      <w:lvlText w:val="-"/>
      <w:lvlJc w:val="left"/>
      <w:pPr>
        <w:ind w:left="1080" w:hanging="360"/>
      </w:pPr>
      <w:rPr>
        <w:rFonts w:ascii="Calibri" w:eastAsia="Calibri"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5D1F309D"/>
    <w:multiLevelType w:val="singleLevel"/>
    <w:tmpl w:val="CF94DC48"/>
    <w:lvl w:ilvl="0">
      <w:start w:val="1"/>
      <w:numFmt w:val="decimal"/>
      <w:lvlText w:val="%1)"/>
      <w:lvlJc w:val="left"/>
      <w:pPr>
        <w:tabs>
          <w:tab w:val="num" w:pos="360"/>
        </w:tabs>
        <w:ind w:left="360" w:hanging="360"/>
      </w:pPr>
      <w:rPr>
        <w:rFonts w:hint="default"/>
      </w:rPr>
    </w:lvl>
  </w:abstractNum>
  <w:abstractNum w:abstractNumId="29" w15:restartNumberingAfterBreak="0">
    <w:nsid w:val="5D82179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5DCF2536"/>
    <w:multiLevelType w:val="hybridMultilevel"/>
    <w:tmpl w:val="695C6360"/>
    <w:lvl w:ilvl="0" w:tplc="624EC954">
      <w:start w:val="1"/>
      <w:numFmt w:val="bullet"/>
      <w:lvlText w:val=""/>
      <w:lvlJc w:val="left"/>
      <w:pPr>
        <w:tabs>
          <w:tab w:val="num" w:pos="340"/>
        </w:tabs>
        <w:ind w:left="340" w:hanging="340"/>
      </w:pPr>
      <w:rPr>
        <w:rFonts w:ascii="Symbol" w:hAnsi="Symbol" w:hint="default"/>
      </w:rPr>
    </w:lvl>
    <w:lvl w:ilvl="1" w:tplc="04100003" w:tentative="1">
      <w:start w:val="1"/>
      <w:numFmt w:val="bullet"/>
      <w:lvlText w:val="o"/>
      <w:lvlJc w:val="left"/>
      <w:pPr>
        <w:tabs>
          <w:tab w:val="num" w:pos="1100"/>
        </w:tabs>
        <w:ind w:left="1100" w:hanging="360"/>
      </w:pPr>
      <w:rPr>
        <w:rFonts w:ascii="Courier New" w:hAnsi="Courier New" w:cs="Courier New" w:hint="default"/>
      </w:rPr>
    </w:lvl>
    <w:lvl w:ilvl="2" w:tplc="04100005" w:tentative="1">
      <w:start w:val="1"/>
      <w:numFmt w:val="bullet"/>
      <w:lvlText w:val=""/>
      <w:lvlJc w:val="left"/>
      <w:pPr>
        <w:tabs>
          <w:tab w:val="num" w:pos="1820"/>
        </w:tabs>
        <w:ind w:left="1820" w:hanging="360"/>
      </w:pPr>
      <w:rPr>
        <w:rFonts w:ascii="Wingdings" w:hAnsi="Wingdings" w:hint="default"/>
      </w:rPr>
    </w:lvl>
    <w:lvl w:ilvl="3" w:tplc="04100001" w:tentative="1">
      <w:start w:val="1"/>
      <w:numFmt w:val="bullet"/>
      <w:lvlText w:val=""/>
      <w:lvlJc w:val="left"/>
      <w:pPr>
        <w:tabs>
          <w:tab w:val="num" w:pos="2540"/>
        </w:tabs>
        <w:ind w:left="2540" w:hanging="360"/>
      </w:pPr>
      <w:rPr>
        <w:rFonts w:ascii="Symbol" w:hAnsi="Symbol" w:hint="default"/>
      </w:rPr>
    </w:lvl>
    <w:lvl w:ilvl="4" w:tplc="04100003" w:tentative="1">
      <w:start w:val="1"/>
      <w:numFmt w:val="bullet"/>
      <w:lvlText w:val="o"/>
      <w:lvlJc w:val="left"/>
      <w:pPr>
        <w:tabs>
          <w:tab w:val="num" w:pos="3260"/>
        </w:tabs>
        <w:ind w:left="3260" w:hanging="360"/>
      </w:pPr>
      <w:rPr>
        <w:rFonts w:ascii="Courier New" w:hAnsi="Courier New" w:cs="Courier New" w:hint="default"/>
      </w:rPr>
    </w:lvl>
    <w:lvl w:ilvl="5" w:tplc="04100005" w:tentative="1">
      <w:start w:val="1"/>
      <w:numFmt w:val="bullet"/>
      <w:lvlText w:val=""/>
      <w:lvlJc w:val="left"/>
      <w:pPr>
        <w:tabs>
          <w:tab w:val="num" w:pos="3980"/>
        </w:tabs>
        <w:ind w:left="3980" w:hanging="360"/>
      </w:pPr>
      <w:rPr>
        <w:rFonts w:ascii="Wingdings" w:hAnsi="Wingdings" w:hint="default"/>
      </w:rPr>
    </w:lvl>
    <w:lvl w:ilvl="6" w:tplc="04100001" w:tentative="1">
      <w:start w:val="1"/>
      <w:numFmt w:val="bullet"/>
      <w:lvlText w:val=""/>
      <w:lvlJc w:val="left"/>
      <w:pPr>
        <w:tabs>
          <w:tab w:val="num" w:pos="4700"/>
        </w:tabs>
        <w:ind w:left="4700" w:hanging="360"/>
      </w:pPr>
      <w:rPr>
        <w:rFonts w:ascii="Symbol" w:hAnsi="Symbol" w:hint="default"/>
      </w:rPr>
    </w:lvl>
    <w:lvl w:ilvl="7" w:tplc="04100003" w:tentative="1">
      <w:start w:val="1"/>
      <w:numFmt w:val="bullet"/>
      <w:lvlText w:val="o"/>
      <w:lvlJc w:val="left"/>
      <w:pPr>
        <w:tabs>
          <w:tab w:val="num" w:pos="5420"/>
        </w:tabs>
        <w:ind w:left="5420" w:hanging="360"/>
      </w:pPr>
      <w:rPr>
        <w:rFonts w:ascii="Courier New" w:hAnsi="Courier New" w:cs="Courier New" w:hint="default"/>
      </w:rPr>
    </w:lvl>
    <w:lvl w:ilvl="8" w:tplc="04100005" w:tentative="1">
      <w:start w:val="1"/>
      <w:numFmt w:val="bullet"/>
      <w:lvlText w:val=""/>
      <w:lvlJc w:val="left"/>
      <w:pPr>
        <w:tabs>
          <w:tab w:val="num" w:pos="6140"/>
        </w:tabs>
        <w:ind w:left="6140" w:hanging="360"/>
      </w:pPr>
      <w:rPr>
        <w:rFonts w:ascii="Wingdings" w:hAnsi="Wingdings" w:hint="default"/>
      </w:rPr>
    </w:lvl>
  </w:abstractNum>
  <w:abstractNum w:abstractNumId="31" w15:restartNumberingAfterBreak="0">
    <w:nsid w:val="5E1F1B77"/>
    <w:multiLevelType w:val="hybridMultilevel"/>
    <w:tmpl w:val="8F2ADD8A"/>
    <w:lvl w:ilvl="0" w:tplc="9B5A45F4">
      <w:start w:val="3"/>
      <w:numFmt w:val="bullet"/>
      <w:lvlText w:val=""/>
      <w:lvlJc w:val="left"/>
      <w:pPr>
        <w:tabs>
          <w:tab w:val="num" w:pos="34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6B7A29"/>
    <w:multiLevelType w:val="multilevel"/>
    <w:tmpl w:val="0409001D"/>
    <w:numStyleLink w:val="Stile1"/>
  </w:abstractNum>
  <w:abstractNum w:abstractNumId="33" w15:restartNumberingAfterBreak="0">
    <w:nsid w:val="689C6E95"/>
    <w:multiLevelType w:val="hybridMultilevel"/>
    <w:tmpl w:val="3D7C1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1B78ED"/>
    <w:multiLevelType w:val="multilevel"/>
    <w:tmpl w:val="E39458B0"/>
    <w:lvl w:ilvl="0">
      <w:start w:val="1"/>
      <w:numFmt w:val="bullet"/>
      <w:lvlText w:val=""/>
      <w:lvlJc w:val="left"/>
      <w:pPr>
        <w:ind w:left="720" w:hanging="360"/>
      </w:pPr>
      <w:rPr>
        <w:rFonts w:ascii="Symbol" w:hAnsi="Symbol" w:hint="default"/>
      </w:rPr>
    </w:lvl>
    <w:lvl w:ilvl="1">
      <w:start w:val="1"/>
      <w:numFmt w:val="none"/>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A587489"/>
    <w:multiLevelType w:val="multilevel"/>
    <w:tmpl w:val="66A2E510"/>
    <w:styleLink w:val="Stile2"/>
    <w:lvl w:ilvl="0">
      <w:start w:val="1"/>
      <w:numFmt w:val="none"/>
      <w:lvlText w:val="%1"/>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ABF649B"/>
    <w:multiLevelType w:val="multilevel"/>
    <w:tmpl w:val="0409001D"/>
    <w:styleLink w:val="Stile1"/>
    <w:lvl w:ilvl="0">
      <w:start w:val="1"/>
      <w:numFmt w:val="decimal"/>
      <w:lvlText w:val="%1)"/>
      <w:lvlJc w:val="left"/>
      <w:pPr>
        <w:ind w:left="360" w:hanging="360"/>
      </w:pPr>
    </w:lvl>
    <w:lvl w:ilvl="1">
      <w:start w:val="1"/>
      <w:numFmt w:val="bullet"/>
      <w:lvlText w:val="­"/>
      <w:lvlJc w:val="left"/>
      <w:pPr>
        <w:ind w:left="720" w:hanging="360"/>
      </w:pPr>
      <w:rPr>
        <w:rFonts w:ascii="Courier New" w:hAnsi="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E212833"/>
    <w:multiLevelType w:val="multilevel"/>
    <w:tmpl w:val="CBDA0B5A"/>
    <w:lvl w:ilvl="0">
      <w:start w:val="1"/>
      <w:numFmt w:val="bullet"/>
      <w:lvlText w:val=""/>
      <w:lvlJc w:val="left"/>
      <w:pPr>
        <w:ind w:left="720" w:hanging="360"/>
      </w:pPr>
      <w:rPr>
        <w:rFonts w:ascii="Symbol" w:hAnsi="Symbol" w:hint="default"/>
      </w:rPr>
    </w:lvl>
    <w:lvl w:ilvl="1">
      <w:start w:val="1"/>
      <w:numFmt w:val="none"/>
      <w:lvlText w:val=""/>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EE46E9E"/>
    <w:multiLevelType w:val="hybridMultilevel"/>
    <w:tmpl w:val="E83A99C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9" w15:restartNumberingAfterBreak="0">
    <w:nsid w:val="6F560F6C"/>
    <w:multiLevelType w:val="hybridMultilevel"/>
    <w:tmpl w:val="C6E0FDA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15:restartNumberingAfterBreak="0">
    <w:nsid w:val="70460C8A"/>
    <w:multiLevelType w:val="hybridMultilevel"/>
    <w:tmpl w:val="8AA690AE"/>
    <w:lvl w:ilvl="0" w:tplc="FB20A076">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E145A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6E34635"/>
    <w:multiLevelType w:val="hybridMultilevel"/>
    <w:tmpl w:val="338CED5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0053E2"/>
    <w:multiLevelType w:val="hybridMultilevel"/>
    <w:tmpl w:val="911C760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32399D"/>
    <w:multiLevelType w:val="hybridMultilevel"/>
    <w:tmpl w:val="D32AA2F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E81722"/>
    <w:multiLevelType w:val="hybridMultilevel"/>
    <w:tmpl w:val="76DEC8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BB226A3"/>
    <w:multiLevelType w:val="hybridMultilevel"/>
    <w:tmpl w:val="B9881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49407E"/>
    <w:multiLevelType w:val="hybridMultilevel"/>
    <w:tmpl w:val="BA3AC21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6C7C1E"/>
    <w:multiLevelType w:val="hybridMultilevel"/>
    <w:tmpl w:val="E2509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FA425F"/>
    <w:multiLevelType w:val="hybridMultilevel"/>
    <w:tmpl w:val="EE9EA716"/>
    <w:lvl w:ilvl="0" w:tplc="0410000B">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28"/>
  </w:num>
  <w:num w:numId="2">
    <w:abstractNumId w:val="0"/>
  </w:num>
  <w:num w:numId="3">
    <w:abstractNumId w:val="41"/>
  </w:num>
  <w:num w:numId="4">
    <w:abstractNumId w:val="43"/>
  </w:num>
  <w:num w:numId="5">
    <w:abstractNumId w:val="31"/>
  </w:num>
  <w:num w:numId="6">
    <w:abstractNumId w:val="30"/>
  </w:num>
  <w:num w:numId="7">
    <w:abstractNumId w:val="44"/>
  </w:num>
  <w:num w:numId="8">
    <w:abstractNumId w:val="24"/>
  </w:num>
  <w:num w:numId="9">
    <w:abstractNumId w:val="1"/>
  </w:num>
  <w:num w:numId="10">
    <w:abstractNumId w:val="9"/>
  </w:num>
  <w:num w:numId="11">
    <w:abstractNumId w:val="42"/>
  </w:num>
  <w:num w:numId="12">
    <w:abstractNumId w:val="23"/>
  </w:num>
  <w:num w:numId="13">
    <w:abstractNumId w:val="15"/>
    <w:lvlOverride w:ilvl="0"/>
    <w:lvlOverride w:ilvl="1"/>
    <w:lvlOverride w:ilvl="2"/>
    <w:lvlOverride w:ilvl="3"/>
    <w:lvlOverride w:ilvl="4"/>
    <w:lvlOverride w:ilvl="5"/>
    <w:lvlOverride w:ilvl="6"/>
    <w:lvlOverride w:ilvl="7"/>
    <w:lvlOverride w:ilvl="8"/>
  </w:num>
  <w:num w:numId="14">
    <w:abstractNumId w:val="26"/>
  </w:num>
  <w:num w:numId="15">
    <w:abstractNumId w:val="33"/>
  </w:num>
  <w:num w:numId="16">
    <w:abstractNumId w:val="46"/>
  </w:num>
  <w:num w:numId="17">
    <w:abstractNumId w:val="36"/>
  </w:num>
  <w:num w:numId="18">
    <w:abstractNumId w:val="32"/>
  </w:num>
  <w:num w:numId="19">
    <w:abstractNumId w:val="10"/>
  </w:num>
  <w:num w:numId="20">
    <w:abstractNumId w:val="37"/>
  </w:num>
  <w:num w:numId="21">
    <w:abstractNumId w:val="35"/>
  </w:num>
  <w:num w:numId="22">
    <w:abstractNumId w:val="13"/>
  </w:num>
  <w:num w:numId="23">
    <w:abstractNumId w:val="34"/>
  </w:num>
  <w:num w:numId="24">
    <w:abstractNumId w:val="22"/>
  </w:num>
  <w:num w:numId="25">
    <w:abstractNumId w:val="18"/>
  </w:num>
  <w:num w:numId="26">
    <w:abstractNumId w:val="12"/>
  </w:num>
  <w:num w:numId="27">
    <w:abstractNumId w:val="14"/>
  </w:num>
  <w:num w:numId="28">
    <w:abstractNumId w:val="45"/>
  </w:num>
  <w:num w:numId="29">
    <w:abstractNumId w:val="3"/>
  </w:num>
  <w:num w:numId="30">
    <w:abstractNumId w:val="40"/>
  </w:num>
  <w:num w:numId="31">
    <w:abstractNumId w:val="19"/>
  </w:num>
  <w:num w:numId="32">
    <w:abstractNumId w:val="17"/>
    <w:lvlOverride w:ilvl="0"/>
    <w:lvlOverride w:ilvl="1"/>
    <w:lvlOverride w:ilvl="2"/>
    <w:lvlOverride w:ilvl="3"/>
    <w:lvlOverride w:ilvl="4"/>
    <w:lvlOverride w:ilvl="5"/>
    <w:lvlOverride w:ilvl="6"/>
    <w:lvlOverride w:ilvl="7"/>
    <w:lvlOverride w:ilvl="8"/>
  </w:num>
  <w:num w:numId="33">
    <w:abstractNumId w:val="7"/>
  </w:num>
  <w:num w:numId="34">
    <w:abstractNumId w:val="27"/>
  </w:num>
  <w:num w:numId="35">
    <w:abstractNumId w:val="39"/>
  </w:num>
  <w:num w:numId="36">
    <w:abstractNumId w:val="8"/>
  </w:num>
  <w:num w:numId="37">
    <w:abstractNumId w:val="4"/>
  </w:num>
  <w:num w:numId="38">
    <w:abstractNumId w:val="47"/>
  </w:num>
  <w:num w:numId="39">
    <w:abstractNumId w:val="6"/>
  </w:num>
  <w:num w:numId="40">
    <w:abstractNumId w:val="29"/>
  </w:num>
  <w:num w:numId="41">
    <w:abstractNumId w:val="20"/>
  </w:num>
  <w:num w:numId="42">
    <w:abstractNumId w:val="2"/>
  </w:num>
  <w:num w:numId="43">
    <w:abstractNumId w:val="49"/>
    <w:lvlOverride w:ilvl="0"/>
    <w:lvlOverride w:ilvl="1"/>
    <w:lvlOverride w:ilvl="2"/>
    <w:lvlOverride w:ilvl="3"/>
    <w:lvlOverride w:ilvl="4"/>
    <w:lvlOverride w:ilvl="5"/>
    <w:lvlOverride w:ilvl="6"/>
    <w:lvlOverride w:ilvl="7"/>
    <w:lvlOverride w:ilvl="8"/>
  </w:num>
  <w:num w:numId="44">
    <w:abstractNumId w:val="48"/>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25"/>
  </w:num>
  <w:num w:numId="48">
    <w:abstractNumId w:val="5"/>
  </w:num>
  <w:num w:numId="49">
    <w:abstractNumId w:val="21"/>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CB"/>
    <w:rsid w:val="00002CC3"/>
    <w:rsid w:val="00016BDD"/>
    <w:rsid w:val="000203C4"/>
    <w:rsid w:val="000215BC"/>
    <w:rsid w:val="00024BD2"/>
    <w:rsid w:val="00030ED0"/>
    <w:rsid w:val="00043BED"/>
    <w:rsid w:val="0004690A"/>
    <w:rsid w:val="00047D6A"/>
    <w:rsid w:val="00055E6A"/>
    <w:rsid w:val="000603FA"/>
    <w:rsid w:val="0006583E"/>
    <w:rsid w:val="00065C4A"/>
    <w:rsid w:val="00070314"/>
    <w:rsid w:val="00073451"/>
    <w:rsid w:val="00075D71"/>
    <w:rsid w:val="000772D4"/>
    <w:rsid w:val="00083CB9"/>
    <w:rsid w:val="000A6D0A"/>
    <w:rsid w:val="000B2E51"/>
    <w:rsid w:val="000B4436"/>
    <w:rsid w:val="000C769C"/>
    <w:rsid w:val="000D0A56"/>
    <w:rsid w:val="000E4839"/>
    <w:rsid w:val="000F0B72"/>
    <w:rsid w:val="000F4DE8"/>
    <w:rsid w:val="001026AB"/>
    <w:rsid w:val="00110935"/>
    <w:rsid w:val="00110AC8"/>
    <w:rsid w:val="00111054"/>
    <w:rsid w:val="00111C6A"/>
    <w:rsid w:val="00122E4F"/>
    <w:rsid w:val="0012595C"/>
    <w:rsid w:val="00125EEE"/>
    <w:rsid w:val="00132B50"/>
    <w:rsid w:val="001405D9"/>
    <w:rsid w:val="001421E7"/>
    <w:rsid w:val="0015086A"/>
    <w:rsid w:val="001527D4"/>
    <w:rsid w:val="00152E75"/>
    <w:rsid w:val="001538EB"/>
    <w:rsid w:val="00154360"/>
    <w:rsid w:val="00154997"/>
    <w:rsid w:val="00156B2D"/>
    <w:rsid w:val="00156C35"/>
    <w:rsid w:val="00161EE9"/>
    <w:rsid w:val="00167330"/>
    <w:rsid w:val="001715EB"/>
    <w:rsid w:val="0017459B"/>
    <w:rsid w:val="00174C72"/>
    <w:rsid w:val="00180CED"/>
    <w:rsid w:val="0018593C"/>
    <w:rsid w:val="00191A5E"/>
    <w:rsid w:val="001928EE"/>
    <w:rsid w:val="00194343"/>
    <w:rsid w:val="00194726"/>
    <w:rsid w:val="001A0F9D"/>
    <w:rsid w:val="001A5592"/>
    <w:rsid w:val="001B235C"/>
    <w:rsid w:val="001C28A9"/>
    <w:rsid w:val="001C4EC2"/>
    <w:rsid w:val="001C7092"/>
    <w:rsid w:val="001D0700"/>
    <w:rsid w:val="001D23C8"/>
    <w:rsid w:val="001E0312"/>
    <w:rsid w:val="001E0417"/>
    <w:rsid w:val="001E6215"/>
    <w:rsid w:val="001F2818"/>
    <w:rsid w:val="001F3D72"/>
    <w:rsid w:val="00202AA3"/>
    <w:rsid w:val="002044BF"/>
    <w:rsid w:val="00205F64"/>
    <w:rsid w:val="00206F20"/>
    <w:rsid w:val="002128CB"/>
    <w:rsid w:val="00227C0A"/>
    <w:rsid w:val="00237C4C"/>
    <w:rsid w:val="002415D4"/>
    <w:rsid w:val="002415F8"/>
    <w:rsid w:val="00247724"/>
    <w:rsid w:val="00251064"/>
    <w:rsid w:val="002520DC"/>
    <w:rsid w:val="0025432A"/>
    <w:rsid w:val="00257642"/>
    <w:rsid w:val="00262FF1"/>
    <w:rsid w:val="00272686"/>
    <w:rsid w:val="002742CB"/>
    <w:rsid w:val="00290B04"/>
    <w:rsid w:val="002972BC"/>
    <w:rsid w:val="00297943"/>
    <w:rsid w:val="002A20FD"/>
    <w:rsid w:val="002A22A9"/>
    <w:rsid w:val="002A48D9"/>
    <w:rsid w:val="002A5A96"/>
    <w:rsid w:val="002A6B50"/>
    <w:rsid w:val="002A767A"/>
    <w:rsid w:val="002B12F0"/>
    <w:rsid w:val="002B2C00"/>
    <w:rsid w:val="002C02D3"/>
    <w:rsid w:val="002D1E35"/>
    <w:rsid w:val="002D4E7E"/>
    <w:rsid w:val="002E0027"/>
    <w:rsid w:val="002F2718"/>
    <w:rsid w:val="002F4408"/>
    <w:rsid w:val="002F459C"/>
    <w:rsid w:val="002F5EE7"/>
    <w:rsid w:val="00302A27"/>
    <w:rsid w:val="00307C1C"/>
    <w:rsid w:val="00307F3B"/>
    <w:rsid w:val="00310BDE"/>
    <w:rsid w:val="00312F6D"/>
    <w:rsid w:val="00315BEC"/>
    <w:rsid w:val="00317CAB"/>
    <w:rsid w:val="00323F1C"/>
    <w:rsid w:val="00324815"/>
    <w:rsid w:val="003376AC"/>
    <w:rsid w:val="00337DB4"/>
    <w:rsid w:val="00343A23"/>
    <w:rsid w:val="00343DC8"/>
    <w:rsid w:val="00350050"/>
    <w:rsid w:val="003629FD"/>
    <w:rsid w:val="00362AA5"/>
    <w:rsid w:val="00371187"/>
    <w:rsid w:val="00372F92"/>
    <w:rsid w:val="00374736"/>
    <w:rsid w:val="0038184A"/>
    <w:rsid w:val="00381D44"/>
    <w:rsid w:val="00387823"/>
    <w:rsid w:val="0039053B"/>
    <w:rsid w:val="003A1E7B"/>
    <w:rsid w:val="003A265B"/>
    <w:rsid w:val="003B73B8"/>
    <w:rsid w:val="003C38CA"/>
    <w:rsid w:val="003C4AC4"/>
    <w:rsid w:val="003C4C57"/>
    <w:rsid w:val="003C57AC"/>
    <w:rsid w:val="003D231D"/>
    <w:rsid w:val="003D2ABA"/>
    <w:rsid w:val="003D2E96"/>
    <w:rsid w:val="003E10F4"/>
    <w:rsid w:val="003E5797"/>
    <w:rsid w:val="003E65FB"/>
    <w:rsid w:val="003F2087"/>
    <w:rsid w:val="003F4C90"/>
    <w:rsid w:val="00400885"/>
    <w:rsid w:val="004048FA"/>
    <w:rsid w:val="00405D67"/>
    <w:rsid w:val="004068F5"/>
    <w:rsid w:val="00407CD0"/>
    <w:rsid w:val="00432E43"/>
    <w:rsid w:val="00443D0A"/>
    <w:rsid w:val="004463D2"/>
    <w:rsid w:val="00452B18"/>
    <w:rsid w:val="004553E2"/>
    <w:rsid w:val="00461629"/>
    <w:rsid w:val="00461DBC"/>
    <w:rsid w:val="00463F72"/>
    <w:rsid w:val="004667A7"/>
    <w:rsid w:val="004667EF"/>
    <w:rsid w:val="00470A2A"/>
    <w:rsid w:val="004840E4"/>
    <w:rsid w:val="0048468B"/>
    <w:rsid w:val="004869FA"/>
    <w:rsid w:val="004937AF"/>
    <w:rsid w:val="0049548B"/>
    <w:rsid w:val="004A07A4"/>
    <w:rsid w:val="004A4831"/>
    <w:rsid w:val="004A6D21"/>
    <w:rsid w:val="004C2BEC"/>
    <w:rsid w:val="004D0BC2"/>
    <w:rsid w:val="004D2D42"/>
    <w:rsid w:val="004D444A"/>
    <w:rsid w:val="004D747E"/>
    <w:rsid w:val="004E12E8"/>
    <w:rsid w:val="004E13B7"/>
    <w:rsid w:val="004E1D2B"/>
    <w:rsid w:val="004E3D78"/>
    <w:rsid w:val="004F3E28"/>
    <w:rsid w:val="004F75D5"/>
    <w:rsid w:val="004F7833"/>
    <w:rsid w:val="0050186E"/>
    <w:rsid w:val="005048D8"/>
    <w:rsid w:val="005063B9"/>
    <w:rsid w:val="00513AD8"/>
    <w:rsid w:val="00514442"/>
    <w:rsid w:val="00521154"/>
    <w:rsid w:val="00521D36"/>
    <w:rsid w:val="00522E2D"/>
    <w:rsid w:val="00524C65"/>
    <w:rsid w:val="00526D9E"/>
    <w:rsid w:val="00533A7F"/>
    <w:rsid w:val="00535F44"/>
    <w:rsid w:val="00541489"/>
    <w:rsid w:val="00541C08"/>
    <w:rsid w:val="00542845"/>
    <w:rsid w:val="00553343"/>
    <w:rsid w:val="005603A6"/>
    <w:rsid w:val="00572DE1"/>
    <w:rsid w:val="00574E90"/>
    <w:rsid w:val="00593AAB"/>
    <w:rsid w:val="00595816"/>
    <w:rsid w:val="005A2381"/>
    <w:rsid w:val="005A3C9C"/>
    <w:rsid w:val="005A73F0"/>
    <w:rsid w:val="005A7E0F"/>
    <w:rsid w:val="005B04C4"/>
    <w:rsid w:val="005B062E"/>
    <w:rsid w:val="005B1F62"/>
    <w:rsid w:val="005B3787"/>
    <w:rsid w:val="005B4E48"/>
    <w:rsid w:val="005C09A3"/>
    <w:rsid w:val="005C6108"/>
    <w:rsid w:val="005C7453"/>
    <w:rsid w:val="005E17C8"/>
    <w:rsid w:val="005E2C38"/>
    <w:rsid w:val="005E42D0"/>
    <w:rsid w:val="005E686C"/>
    <w:rsid w:val="005F3956"/>
    <w:rsid w:val="005F7814"/>
    <w:rsid w:val="00600F59"/>
    <w:rsid w:val="00604F02"/>
    <w:rsid w:val="006076EA"/>
    <w:rsid w:val="0061102E"/>
    <w:rsid w:val="006131A9"/>
    <w:rsid w:val="00616407"/>
    <w:rsid w:val="006168E5"/>
    <w:rsid w:val="006259CC"/>
    <w:rsid w:val="006263B0"/>
    <w:rsid w:val="00631686"/>
    <w:rsid w:val="006325F4"/>
    <w:rsid w:val="00633DBB"/>
    <w:rsid w:val="0064028D"/>
    <w:rsid w:val="0064404C"/>
    <w:rsid w:val="00645762"/>
    <w:rsid w:val="006473B5"/>
    <w:rsid w:val="00665F60"/>
    <w:rsid w:val="00666BA9"/>
    <w:rsid w:val="00671D1F"/>
    <w:rsid w:val="00672100"/>
    <w:rsid w:val="00672E94"/>
    <w:rsid w:val="00673E4D"/>
    <w:rsid w:val="00684CC0"/>
    <w:rsid w:val="00686282"/>
    <w:rsid w:val="006863E9"/>
    <w:rsid w:val="00687E3C"/>
    <w:rsid w:val="00690E05"/>
    <w:rsid w:val="00693F36"/>
    <w:rsid w:val="00695550"/>
    <w:rsid w:val="00695CA7"/>
    <w:rsid w:val="00695CEB"/>
    <w:rsid w:val="0069759C"/>
    <w:rsid w:val="006A0222"/>
    <w:rsid w:val="006A463C"/>
    <w:rsid w:val="006A4858"/>
    <w:rsid w:val="006B0ABF"/>
    <w:rsid w:val="006B22BC"/>
    <w:rsid w:val="006B478A"/>
    <w:rsid w:val="006B5215"/>
    <w:rsid w:val="006B69DC"/>
    <w:rsid w:val="006C238E"/>
    <w:rsid w:val="006C30F7"/>
    <w:rsid w:val="006C7E84"/>
    <w:rsid w:val="006D2152"/>
    <w:rsid w:val="006D3B93"/>
    <w:rsid w:val="006D4F87"/>
    <w:rsid w:val="006E469A"/>
    <w:rsid w:val="006E7922"/>
    <w:rsid w:val="006F34BA"/>
    <w:rsid w:val="006F7F54"/>
    <w:rsid w:val="007001A1"/>
    <w:rsid w:val="007019BC"/>
    <w:rsid w:val="00703F0D"/>
    <w:rsid w:val="00704545"/>
    <w:rsid w:val="00721BFE"/>
    <w:rsid w:val="007233CC"/>
    <w:rsid w:val="00732E45"/>
    <w:rsid w:val="007350B6"/>
    <w:rsid w:val="0074246E"/>
    <w:rsid w:val="00746A3D"/>
    <w:rsid w:val="00751C8F"/>
    <w:rsid w:val="00752105"/>
    <w:rsid w:val="00755C89"/>
    <w:rsid w:val="00757923"/>
    <w:rsid w:val="007735D6"/>
    <w:rsid w:val="00783BE8"/>
    <w:rsid w:val="007852E4"/>
    <w:rsid w:val="00787F53"/>
    <w:rsid w:val="00791E45"/>
    <w:rsid w:val="0079249D"/>
    <w:rsid w:val="00797A8D"/>
    <w:rsid w:val="007A08FC"/>
    <w:rsid w:val="007A2150"/>
    <w:rsid w:val="007A4EF9"/>
    <w:rsid w:val="007B38A9"/>
    <w:rsid w:val="007B4CF5"/>
    <w:rsid w:val="007C2CE0"/>
    <w:rsid w:val="007D38FA"/>
    <w:rsid w:val="007D48A1"/>
    <w:rsid w:val="007D5373"/>
    <w:rsid w:val="007D53CB"/>
    <w:rsid w:val="007D61F5"/>
    <w:rsid w:val="007D7E84"/>
    <w:rsid w:val="007E61C7"/>
    <w:rsid w:val="007F236B"/>
    <w:rsid w:val="007F291B"/>
    <w:rsid w:val="007F36BE"/>
    <w:rsid w:val="007F4551"/>
    <w:rsid w:val="007F7E23"/>
    <w:rsid w:val="00800786"/>
    <w:rsid w:val="008023F9"/>
    <w:rsid w:val="008059EA"/>
    <w:rsid w:val="008165FE"/>
    <w:rsid w:val="008210AF"/>
    <w:rsid w:val="0082269D"/>
    <w:rsid w:val="00822DA1"/>
    <w:rsid w:val="00822EB6"/>
    <w:rsid w:val="00835EFE"/>
    <w:rsid w:val="008443C1"/>
    <w:rsid w:val="00847C4C"/>
    <w:rsid w:val="008505C6"/>
    <w:rsid w:val="00863519"/>
    <w:rsid w:val="00865F88"/>
    <w:rsid w:val="008728C0"/>
    <w:rsid w:val="008758B1"/>
    <w:rsid w:val="00876FC8"/>
    <w:rsid w:val="0088203C"/>
    <w:rsid w:val="008845FC"/>
    <w:rsid w:val="008907D0"/>
    <w:rsid w:val="008912C4"/>
    <w:rsid w:val="008928CB"/>
    <w:rsid w:val="00897FD5"/>
    <w:rsid w:val="008A1983"/>
    <w:rsid w:val="008B2178"/>
    <w:rsid w:val="008B4E04"/>
    <w:rsid w:val="008B6FC3"/>
    <w:rsid w:val="008C1B8A"/>
    <w:rsid w:val="008C425D"/>
    <w:rsid w:val="008C7C22"/>
    <w:rsid w:val="008D1229"/>
    <w:rsid w:val="008D163F"/>
    <w:rsid w:val="008D3FBA"/>
    <w:rsid w:val="008D5C78"/>
    <w:rsid w:val="008D7D9B"/>
    <w:rsid w:val="008E48ED"/>
    <w:rsid w:val="008F0BD3"/>
    <w:rsid w:val="009003EE"/>
    <w:rsid w:val="00903B5E"/>
    <w:rsid w:val="00904F46"/>
    <w:rsid w:val="00906184"/>
    <w:rsid w:val="009103E0"/>
    <w:rsid w:val="00910D5D"/>
    <w:rsid w:val="00915A76"/>
    <w:rsid w:val="0092028E"/>
    <w:rsid w:val="00923772"/>
    <w:rsid w:val="00924F87"/>
    <w:rsid w:val="0093710A"/>
    <w:rsid w:val="0094013E"/>
    <w:rsid w:val="00940787"/>
    <w:rsid w:val="009454F5"/>
    <w:rsid w:val="0095798F"/>
    <w:rsid w:val="0096302F"/>
    <w:rsid w:val="0096695E"/>
    <w:rsid w:val="00967E6F"/>
    <w:rsid w:val="00971D8D"/>
    <w:rsid w:val="009720FA"/>
    <w:rsid w:val="00972626"/>
    <w:rsid w:val="00976F40"/>
    <w:rsid w:val="00982758"/>
    <w:rsid w:val="00983229"/>
    <w:rsid w:val="009933C1"/>
    <w:rsid w:val="009A3C7E"/>
    <w:rsid w:val="009B0BE9"/>
    <w:rsid w:val="009B230C"/>
    <w:rsid w:val="009B4EA0"/>
    <w:rsid w:val="009B7A47"/>
    <w:rsid w:val="009C0140"/>
    <w:rsid w:val="009D0D66"/>
    <w:rsid w:val="009D10BD"/>
    <w:rsid w:val="009D189B"/>
    <w:rsid w:val="009D5299"/>
    <w:rsid w:val="009D6484"/>
    <w:rsid w:val="009E2B6F"/>
    <w:rsid w:val="009E7507"/>
    <w:rsid w:val="009F2BCA"/>
    <w:rsid w:val="009F30BF"/>
    <w:rsid w:val="009F5F63"/>
    <w:rsid w:val="009F6F39"/>
    <w:rsid w:val="00A01D2C"/>
    <w:rsid w:val="00A042BA"/>
    <w:rsid w:val="00A05093"/>
    <w:rsid w:val="00A15069"/>
    <w:rsid w:val="00A20526"/>
    <w:rsid w:val="00A217A9"/>
    <w:rsid w:val="00A25F6A"/>
    <w:rsid w:val="00A30A77"/>
    <w:rsid w:val="00A41B25"/>
    <w:rsid w:val="00A42DFA"/>
    <w:rsid w:val="00A50B86"/>
    <w:rsid w:val="00A521EC"/>
    <w:rsid w:val="00A6451D"/>
    <w:rsid w:val="00A6523A"/>
    <w:rsid w:val="00A662D1"/>
    <w:rsid w:val="00A70C29"/>
    <w:rsid w:val="00A70C8E"/>
    <w:rsid w:val="00A7113E"/>
    <w:rsid w:val="00A73F65"/>
    <w:rsid w:val="00A85DA0"/>
    <w:rsid w:val="00A91C55"/>
    <w:rsid w:val="00A91D7A"/>
    <w:rsid w:val="00A947D1"/>
    <w:rsid w:val="00A97E37"/>
    <w:rsid w:val="00AA11AD"/>
    <w:rsid w:val="00AA7E91"/>
    <w:rsid w:val="00AB01C7"/>
    <w:rsid w:val="00AB0C2A"/>
    <w:rsid w:val="00AB5180"/>
    <w:rsid w:val="00AB55A8"/>
    <w:rsid w:val="00AC6B3E"/>
    <w:rsid w:val="00AC6C11"/>
    <w:rsid w:val="00AD2BB7"/>
    <w:rsid w:val="00AD3AA7"/>
    <w:rsid w:val="00AD527C"/>
    <w:rsid w:val="00AD635C"/>
    <w:rsid w:val="00AE1EB5"/>
    <w:rsid w:val="00AE3880"/>
    <w:rsid w:val="00AE5D0C"/>
    <w:rsid w:val="00AE7914"/>
    <w:rsid w:val="00AF0964"/>
    <w:rsid w:val="00AF13CB"/>
    <w:rsid w:val="00AF42BD"/>
    <w:rsid w:val="00B076A1"/>
    <w:rsid w:val="00B15316"/>
    <w:rsid w:val="00B157FC"/>
    <w:rsid w:val="00B16676"/>
    <w:rsid w:val="00B16894"/>
    <w:rsid w:val="00B16FF4"/>
    <w:rsid w:val="00B24432"/>
    <w:rsid w:val="00B252AA"/>
    <w:rsid w:val="00B25379"/>
    <w:rsid w:val="00B25A33"/>
    <w:rsid w:val="00B2792D"/>
    <w:rsid w:val="00B42796"/>
    <w:rsid w:val="00B46755"/>
    <w:rsid w:val="00B5263B"/>
    <w:rsid w:val="00B53F1F"/>
    <w:rsid w:val="00B64D1D"/>
    <w:rsid w:val="00B67708"/>
    <w:rsid w:val="00B725A1"/>
    <w:rsid w:val="00B726F7"/>
    <w:rsid w:val="00B75384"/>
    <w:rsid w:val="00B76A0C"/>
    <w:rsid w:val="00B81939"/>
    <w:rsid w:val="00B90426"/>
    <w:rsid w:val="00B91531"/>
    <w:rsid w:val="00B94F0E"/>
    <w:rsid w:val="00B95D32"/>
    <w:rsid w:val="00BA1EEC"/>
    <w:rsid w:val="00BB03A8"/>
    <w:rsid w:val="00BC1317"/>
    <w:rsid w:val="00BC2953"/>
    <w:rsid w:val="00BC37FE"/>
    <w:rsid w:val="00BC3FF1"/>
    <w:rsid w:val="00BC44DA"/>
    <w:rsid w:val="00BC715F"/>
    <w:rsid w:val="00BC7526"/>
    <w:rsid w:val="00BE079C"/>
    <w:rsid w:val="00BE564D"/>
    <w:rsid w:val="00BE6C3B"/>
    <w:rsid w:val="00BF0CA0"/>
    <w:rsid w:val="00BF39D9"/>
    <w:rsid w:val="00BF4120"/>
    <w:rsid w:val="00BF62BF"/>
    <w:rsid w:val="00C04A8C"/>
    <w:rsid w:val="00C0537E"/>
    <w:rsid w:val="00C06CC6"/>
    <w:rsid w:val="00C1140E"/>
    <w:rsid w:val="00C13691"/>
    <w:rsid w:val="00C143A3"/>
    <w:rsid w:val="00C16CAA"/>
    <w:rsid w:val="00C334BD"/>
    <w:rsid w:val="00C34302"/>
    <w:rsid w:val="00C362EA"/>
    <w:rsid w:val="00C40BA2"/>
    <w:rsid w:val="00C428FC"/>
    <w:rsid w:val="00C56A77"/>
    <w:rsid w:val="00C56DB4"/>
    <w:rsid w:val="00C571E2"/>
    <w:rsid w:val="00C60950"/>
    <w:rsid w:val="00C61FB7"/>
    <w:rsid w:val="00C7730E"/>
    <w:rsid w:val="00C8132C"/>
    <w:rsid w:val="00C96058"/>
    <w:rsid w:val="00C9659F"/>
    <w:rsid w:val="00C966B6"/>
    <w:rsid w:val="00CB63B4"/>
    <w:rsid w:val="00CC3DC2"/>
    <w:rsid w:val="00CC4480"/>
    <w:rsid w:val="00CC7CC7"/>
    <w:rsid w:val="00CD411D"/>
    <w:rsid w:val="00CE0782"/>
    <w:rsid w:val="00CE1294"/>
    <w:rsid w:val="00CE38C3"/>
    <w:rsid w:val="00CF155B"/>
    <w:rsid w:val="00CF7CC3"/>
    <w:rsid w:val="00D07761"/>
    <w:rsid w:val="00D20CA4"/>
    <w:rsid w:val="00D41D09"/>
    <w:rsid w:val="00D426A6"/>
    <w:rsid w:val="00D440F3"/>
    <w:rsid w:val="00D51BA6"/>
    <w:rsid w:val="00D5408C"/>
    <w:rsid w:val="00D563CC"/>
    <w:rsid w:val="00D56E92"/>
    <w:rsid w:val="00D61AF9"/>
    <w:rsid w:val="00D6607B"/>
    <w:rsid w:val="00D70D05"/>
    <w:rsid w:val="00D710ED"/>
    <w:rsid w:val="00D73621"/>
    <w:rsid w:val="00D75100"/>
    <w:rsid w:val="00D81EF8"/>
    <w:rsid w:val="00D87B8F"/>
    <w:rsid w:val="00D9154E"/>
    <w:rsid w:val="00D93AC8"/>
    <w:rsid w:val="00D94759"/>
    <w:rsid w:val="00DA103D"/>
    <w:rsid w:val="00DB0964"/>
    <w:rsid w:val="00DB0F71"/>
    <w:rsid w:val="00DB7DBD"/>
    <w:rsid w:val="00DC3859"/>
    <w:rsid w:val="00DC4ED4"/>
    <w:rsid w:val="00DD627F"/>
    <w:rsid w:val="00DE66F0"/>
    <w:rsid w:val="00DF39CF"/>
    <w:rsid w:val="00DF6552"/>
    <w:rsid w:val="00DF6A55"/>
    <w:rsid w:val="00E024C7"/>
    <w:rsid w:val="00E078DA"/>
    <w:rsid w:val="00E12357"/>
    <w:rsid w:val="00E139F1"/>
    <w:rsid w:val="00E13A5F"/>
    <w:rsid w:val="00E16963"/>
    <w:rsid w:val="00E25CBB"/>
    <w:rsid w:val="00E27E3A"/>
    <w:rsid w:val="00E36710"/>
    <w:rsid w:val="00E4030E"/>
    <w:rsid w:val="00E406A6"/>
    <w:rsid w:val="00E42FBE"/>
    <w:rsid w:val="00E50A86"/>
    <w:rsid w:val="00E54DC4"/>
    <w:rsid w:val="00E56985"/>
    <w:rsid w:val="00E56FCF"/>
    <w:rsid w:val="00E60199"/>
    <w:rsid w:val="00E66F63"/>
    <w:rsid w:val="00E704DE"/>
    <w:rsid w:val="00E7374A"/>
    <w:rsid w:val="00E752E7"/>
    <w:rsid w:val="00EA2CEF"/>
    <w:rsid w:val="00EA2D9C"/>
    <w:rsid w:val="00EA33CB"/>
    <w:rsid w:val="00EA6D87"/>
    <w:rsid w:val="00EB3E78"/>
    <w:rsid w:val="00EC002E"/>
    <w:rsid w:val="00EC741B"/>
    <w:rsid w:val="00ED1FA3"/>
    <w:rsid w:val="00ED49FE"/>
    <w:rsid w:val="00EE28A7"/>
    <w:rsid w:val="00EE3A9C"/>
    <w:rsid w:val="00F0165E"/>
    <w:rsid w:val="00F01A4D"/>
    <w:rsid w:val="00F05F6D"/>
    <w:rsid w:val="00F071AA"/>
    <w:rsid w:val="00F11134"/>
    <w:rsid w:val="00F1152A"/>
    <w:rsid w:val="00F15A7A"/>
    <w:rsid w:val="00F2341F"/>
    <w:rsid w:val="00F24A80"/>
    <w:rsid w:val="00F301FC"/>
    <w:rsid w:val="00F33722"/>
    <w:rsid w:val="00F33F62"/>
    <w:rsid w:val="00F41BC7"/>
    <w:rsid w:val="00F4527B"/>
    <w:rsid w:val="00F52281"/>
    <w:rsid w:val="00F55DA9"/>
    <w:rsid w:val="00F60978"/>
    <w:rsid w:val="00F62052"/>
    <w:rsid w:val="00F65827"/>
    <w:rsid w:val="00F673A0"/>
    <w:rsid w:val="00F70AF2"/>
    <w:rsid w:val="00F752F2"/>
    <w:rsid w:val="00F8193D"/>
    <w:rsid w:val="00F84489"/>
    <w:rsid w:val="00F94499"/>
    <w:rsid w:val="00F96EDA"/>
    <w:rsid w:val="00F979B3"/>
    <w:rsid w:val="00FA1FCA"/>
    <w:rsid w:val="00FA24C5"/>
    <w:rsid w:val="00FB2581"/>
    <w:rsid w:val="00FB420D"/>
    <w:rsid w:val="00FB7A97"/>
    <w:rsid w:val="00FC01CB"/>
    <w:rsid w:val="00FC18B0"/>
    <w:rsid w:val="00FC56CB"/>
    <w:rsid w:val="00FC79BA"/>
    <w:rsid w:val="00FD1300"/>
    <w:rsid w:val="00FD1930"/>
    <w:rsid w:val="00FD2B62"/>
    <w:rsid w:val="00FD6224"/>
    <w:rsid w:val="00FD6AD8"/>
    <w:rsid w:val="00FD70A1"/>
    <w:rsid w:val="00FE63F4"/>
    <w:rsid w:val="00FE706C"/>
    <w:rsid w:val="00FF259C"/>
    <w:rsid w:val="00FF3DF4"/>
    <w:rsid w:val="00FF62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FD473CE-CD24-4A25-B8B5-DF4424CFA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styleId="Collegamentoipertestuale">
    <w:name w:val="Hyperlink"/>
    <w:rPr>
      <w:color w:val="0000FF"/>
      <w:u w:val="single"/>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basedOn w:val="Normale"/>
    <w:pPr>
      <w:jc w:val="both"/>
    </w:pPr>
    <w:rPr>
      <w:rFonts w:ascii="Arial" w:hAnsi="Arial"/>
      <w:sz w:val="22"/>
    </w:rPr>
  </w:style>
  <w:style w:type="paragraph" w:styleId="Titolo">
    <w:name w:val="Title"/>
    <w:basedOn w:val="Normale"/>
    <w:qFormat/>
    <w:pPr>
      <w:jc w:val="center"/>
    </w:pPr>
    <w:rPr>
      <w:spacing w:val="-2"/>
      <w:w w:val="90"/>
      <w:sz w:val="36"/>
    </w:rPr>
  </w:style>
  <w:style w:type="paragraph" w:styleId="Testofumetto">
    <w:name w:val="Balloon Text"/>
    <w:basedOn w:val="Normale"/>
    <w:semiHidden/>
    <w:rsid w:val="00976F40"/>
    <w:rPr>
      <w:rFonts w:ascii="Tahoma" w:hAnsi="Tahoma" w:cs="Tahoma"/>
      <w:sz w:val="16"/>
      <w:szCs w:val="16"/>
    </w:rPr>
  </w:style>
  <w:style w:type="table" w:styleId="Grigliatabella">
    <w:name w:val="Table Grid"/>
    <w:basedOn w:val="Tabellanormale"/>
    <w:rsid w:val="001E0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rsid w:val="00847C4C"/>
    <w:rPr>
      <w:color w:val="954F72"/>
      <w:u w:val="single"/>
    </w:rPr>
  </w:style>
  <w:style w:type="paragraph" w:styleId="Paragrafoelenco">
    <w:name w:val="List Paragraph"/>
    <w:basedOn w:val="Normale"/>
    <w:uiPriority w:val="34"/>
    <w:qFormat/>
    <w:rsid w:val="00452B18"/>
    <w:pPr>
      <w:ind w:left="720"/>
    </w:pPr>
    <w:rPr>
      <w:rFonts w:ascii="Calibri" w:eastAsia="Calibri" w:hAnsi="Calibri"/>
      <w:sz w:val="22"/>
      <w:szCs w:val="22"/>
      <w:lang w:val="en-US" w:eastAsia="en-US"/>
    </w:rPr>
  </w:style>
  <w:style w:type="paragraph" w:customStyle="1" w:styleId="CM42">
    <w:name w:val="CM4+2"/>
    <w:basedOn w:val="Normale"/>
    <w:uiPriority w:val="99"/>
    <w:rsid w:val="00452B18"/>
    <w:pPr>
      <w:autoSpaceDE w:val="0"/>
      <w:autoSpaceDN w:val="0"/>
    </w:pPr>
    <w:rPr>
      <w:rFonts w:ascii="EUAlbertina" w:eastAsia="Calibri" w:hAnsi="EUAlbertina"/>
      <w:sz w:val="24"/>
      <w:szCs w:val="24"/>
      <w:lang w:val="en-US" w:eastAsia="en-US"/>
    </w:rPr>
  </w:style>
  <w:style w:type="numbering" w:customStyle="1" w:styleId="Stile1">
    <w:name w:val="Stile1"/>
    <w:rsid w:val="004F3E28"/>
    <w:pPr>
      <w:numPr>
        <w:numId w:val="17"/>
      </w:numPr>
    </w:pPr>
  </w:style>
  <w:style w:type="numbering" w:customStyle="1" w:styleId="Stile2">
    <w:name w:val="Stile2"/>
    <w:rsid w:val="004F3E28"/>
    <w:pPr>
      <w:numPr>
        <w:numId w:val="21"/>
      </w:numPr>
    </w:pPr>
  </w:style>
  <w:style w:type="paragraph" w:styleId="Nessunaspaziatura">
    <w:name w:val="No Spacing"/>
    <w:uiPriority w:val="1"/>
    <w:qFormat/>
    <w:rsid w:val="00B53F1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7473">
      <w:bodyDiv w:val="1"/>
      <w:marLeft w:val="0"/>
      <w:marRight w:val="0"/>
      <w:marTop w:val="0"/>
      <w:marBottom w:val="0"/>
      <w:divBdr>
        <w:top w:val="none" w:sz="0" w:space="0" w:color="auto"/>
        <w:left w:val="none" w:sz="0" w:space="0" w:color="auto"/>
        <w:bottom w:val="none" w:sz="0" w:space="0" w:color="auto"/>
        <w:right w:val="none" w:sz="0" w:space="0" w:color="auto"/>
      </w:divBdr>
    </w:div>
    <w:div w:id="43141143">
      <w:bodyDiv w:val="1"/>
      <w:marLeft w:val="0"/>
      <w:marRight w:val="0"/>
      <w:marTop w:val="0"/>
      <w:marBottom w:val="0"/>
      <w:divBdr>
        <w:top w:val="none" w:sz="0" w:space="0" w:color="auto"/>
        <w:left w:val="none" w:sz="0" w:space="0" w:color="auto"/>
        <w:bottom w:val="none" w:sz="0" w:space="0" w:color="auto"/>
        <w:right w:val="none" w:sz="0" w:space="0" w:color="auto"/>
      </w:divBdr>
    </w:div>
    <w:div w:id="49430186">
      <w:bodyDiv w:val="1"/>
      <w:marLeft w:val="0"/>
      <w:marRight w:val="0"/>
      <w:marTop w:val="0"/>
      <w:marBottom w:val="0"/>
      <w:divBdr>
        <w:top w:val="none" w:sz="0" w:space="0" w:color="auto"/>
        <w:left w:val="none" w:sz="0" w:space="0" w:color="auto"/>
        <w:bottom w:val="none" w:sz="0" w:space="0" w:color="auto"/>
        <w:right w:val="none" w:sz="0" w:space="0" w:color="auto"/>
      </w:divBdr>
    </w:div>
    <w:div w:id="187333209">
      <w:bodyDiv w:val="1"/>
      <w:marLeft w:val="0"/>
      <w:marRight w:val="0"/>
      <w:marTop w:val="0"/>
      <w:marBottom w:val="0"/>
      <w:divBdr>
        <w:top w:val="none" w:sz="0" w:space="0" w:color="auto"/>
        <w:left w:val="none" w:sz="0" w:space="0" w:color="auto"/>
        <w:bottom w:val="none" w:sz="0" w:space="0" w:color="auto"/>
        <w:right w:val="none" w:sz="0" w:space="0" w:color="auto"/>
      </w:divBdr>
    </w:div>
    <w:div w:id="221791183">
      <w:bodyDiv w:val="1"/>
      <w:marLeft w:val="0"/>
      <w:marRight w:val="0"/>
      <w:marTop w:val="0"/>
      <w:marBottom w:val="0"/>
      <w:divBdr>
        <w:top w:val="none" w:sz="0" w:space="0" w:color="auto"/>
        <w:left w:val="none" w:sz="0" w:space="0" w:color="auto"/>
        <w:bottom w:val="none" w:sz="0" w:space="0" w:color="auto"/>
        <w:right w:val="none" w:sz="0" w:space="0" w:color="auto"/>
      </w:divBdr>
    </w:div>
    <w:div w:id="228464420">
      <w:bodyDiv w:val="1"/>
      <w:marLeft w:val="0"/>
      <w:marRight w:val="0"/>
      <w:marTop w:val="0"/>
      <w:marBottom w:val="0"/>
      <w:divBdr>
        <w:top w:val="none" w:sz="0" w:space="0" w:color="auto"/>
        <w:left w:val="none" w:sz="0" w:space="0" w:color="auto"/>
        <w:bottom w:val="none" w:sz="0" w:space="0" w:color="auto"/>
        <w:right w:val="none" w:sz="0" w:space="0" w:color="auto"/>
      </w:divBdr>
    </w:div>
    <w:div w:id="298413286">
      <w:bodyDiv w:val="1"/>
      <w:marLeft w:val="0"/>
      <w:marRight w:val="0"/>
      <w:marTop w:val="0"/>
      <w:marBottom w:val="0"/>
      <w:divBdr>
        <w:top w:val="none" w:sz="0" w:space="0" w:color="auto"/>
        <w:left w:val="none" w:sz="0" w:space="0" w:color="auto"/>
        <w:bottom w:val="none" w:sz="0" w:space="0" w:color="auto"/>
        <w:right w:val="none" w:sz="0" w:space="0" w:color="auto"/>
      </w:divBdr>
    </w:div>
    <w:div w:id="345253121">
      <w:bodyDiv w:val="1"/>
      <w:marLeft w:val="0"/>
      <w:marRight w:val="0"/>
      <w:marTop w:val="0"/>
      <w:marBottom w:val="0"/>
      <w:divBdr>
        <w:top w:val="none" w:sz="0" w:space="0" w:color="auto"/>
        <w:left w:val="none" w:sz="0" w:space="0" w:color="auto"/>
        <w:bottom w:val="none" w:sz="0" w:space="0" w:color="auto"/>
        <w:right w:val="none" w:sz="0" w:space="0" w:color="auto"/>
      </w:divBdr>
    </w:div>
    <w:div w:id="365452710">
      <w:bodyDiv w:val="1"/>
      <w:marLeft w:val="0"/>
      <w:marRight w:val="0"/>
      <w:marTop w:val="0"/>
      <w:marBottom w:val="0"/>
      <w:divBdr>
        <w:top w:val="none" w:sz="0" w:space="0" w:color="auto"/>
        <w:left w:val="none" w:sz="0" w:space="0" w:color="auto"/>
        <w:bottom w:val="none" w:sz="0" w:space="0" w:color="auto"/>
        <w:right w:val="none" w:sz="0" w:space="0" w:color="auto"/>
      </w:divBdr>
    </w:div>
    <w:div w:id="422185880">
      <w:bodyDiv w:val="1"/>
      <w:marLeft w:val="0"/>
      <w:marRight w:val="0"/>
      <w:marTop w:val="0"/>
      <w:marBottom w:val="0"/>
      <w:divBdr>
        <w:top w:val="none" w:sz="0" w:space="0" w:color="auto"/>
        <w:left w:val="none" w:sz="0" w:space="0" w:color="auto"/>
        <w:bottom w:val="none" w:sz="0" w:space="0" w:color="auto"/>
        <w:right w:val="none" w:sz="0" w:space="0" w:color="auto"/>
      </w:divBdr>
    </w:div>
    <w:div w:id="481192157">
      <w:bodyDiv w:val="1"/>
      <w:marLeft w:val="0"/>
      <w:marRight w:val="0"/>
      <w:marTop w:val="0"/>
      <w:marBottom w:val="0"/>
      <w:divBdr>
        <w:top w:val="none" w:sz="0" w:space="0" w:color="auto"/>
        <w:left w:val="none" w:sz="0" w:space="0" w:color="auto"/>
        <w:bottom w:val="none" w:sz="0" w:space="0" w:color="auto"/>
        <w:right w:val="none" w:sz="0" w:space="0" w:color="auto"/>
      </w:divBdr>
    </w:div>
    <w:div w:id="482091322">
      <w:bodyDiv w:val="1"/>
      <w:marLeft w:val="0"/>
      <w:marRight w:val="0"/>
      <w:marTop w:val="0"/>
      <w:marBottom w:val="0"/>
      <w:divBdr>
        <w:top w:val="none" w:sz="0" w:space="0" w:color="auto"/>
        <w:left w:val="none" w:sz="0" w:space="0" w:color="auto"/>
        <w:bottom w:val="none" w:sz="0" w:space="0" w:color="auto"/>
        <w:right w:val="none" w:sz="0" w:space="0" w:color="auto"/>
      </w:divBdr>
    </w:div>
    <w:div w:id="506166819">
      <w:bodyDiv w:val="1"/>
      <w:marLeft w:val="0"/>
      <w:marRight w:val="0"/>
      <w:marTop w:val="0"/>
      <w:marBottom w:val="0"/>
      <w:divBdr>
        <w:top w:val="none" w:sz="0" w:space="0" w:color="auto"/>
        <w:left w:val="none" w:sz="0" w:space="0" w:color="auto"/>
        <w:bottom w:val="none" w:sz="0" w:space="0" w:color="auto"/>
        <w:right w:val="none" w:sz="0" w:space="0" w:color="auto"/>
      </w:divBdr>
    </w:div>
    <w:div w:id="560672925">
      <w:bodyDiv w:val="1"/>
      <w:marLeft w:val="0"/>
      <w:marRight w:val="0"/>
      <w:marTop w:val="0"/>
      <w:marBottom w:val="0"/>
      <w:divBdr>
        <w:top w:val="none" w:sz="0" w:space="0" w:color="auto"/>
        <w:left w:val="none" w:sz="0" w:space="0" w:color="auto"/>
        <w:bottom w:val="none" w:sz="0" w:space="0" w:color="auto"/>
        <w:right w:val="none" w:sz="0" w:space="0" w:color="auto"/>
      </w:divBdr>
    </w:div>
    <w:div w:id="560752985">
      <w:bodyDiv w:val="1"/>
      <w:marLeft w:val="0"/>
      <w:marRight w:val="0"/>
      <w:marTop w:val="0"/>
      <w:marBottom w:val="0"/>
      <w:divBdr>
        <w:top w:val="none" w:sz="0" w:space="0" w:color="auto"/>
        <w:left w:val="none" w:sz="0" w:space="0" w:color="auto"/>
        <w:bottom w:val="none" w:sz="0" w:space="0" w:color="auto"/>
        <w:right w:val="none" w:sz="0" w:space="0" w:color="auto"/>
      </w:divBdr>
    </w:div>
    <w:div w:id="896286100">
      <w:bodyDiv w:val="1"/>
      <w:marLeft w:val="0"/>
      <w:marRight w:val="0"/>
      <w:marTop w:val="0"/>
      <w:marBottom w:val="0"/>
      <w:divBdr>
        <w:top w:val="none" w:sz="0" w:space="0" w:color="auto"/>
        <w:left w:val="none" w:sz="0" w:space="0" w:color="auto"/>
        <w:bottom w:val="none" w:sz="0" w:space="0" w:color="auto"/>
        <w:right w:val="none" w:sz="0" w:space="0" w:color="auto"/>
      </w:divBdr>
    </w:div>
    <w:div w:id="901915319">
      <w:bodyDiv w:val="1"/>
      <w:marLeft w:val="0"/>
      <w:marRight w:val="0"/>
      <w:marTop w:val="0"/>
      <w:marBottom w:val="0"/>
      <w:divBdr>
        <w:top w:val="none" w:sz="0" w:space="0" w:color="auto"/>
        <w:left w:val="none" w:sz="0" w:space="0" w:color="auto"/>
        <w:bottom w:val="none" w:sz="0" w:space="0" w:color="auto"/>
        <w:right w:val="none" w:sz="0" w:space="0" w:color="auto"/>
      </w:divBdr>
    </w:div>
    <w:div w:id="909077165">
      <w:bodyDiv w:val="1"/>
      <w:marLeft w:val="0"/>
      <w:marRight w:val="0"/>
      <w:marTop w:val="0"/>
      <w:marBottom w:val="0"/>
      <w:divBdr>
        <w:top w:val="none" w:sz="0" w:space="0" w:color="auto"/>
        <w:left w:val="none" w:sz="0" w:space="0" w:color="auto"/>
        <w:bottom w:val="none" w:sz="0" w:space="0" w:color="auto"/>
        <w:right w:val="none" w:sz="0" w:space="0" w:color="auto"/>
      </w:divBdr>
    </w:div>
    <w:div w:id="927353027">
      <w:bodyDiv w:val="1"/>
      <w:marLeft w:val="0"/>
      <w:marRight w:val="0"/>
      <w:marTop w:val="0"/>
      <w:marBottom w:val="0"/>
      <w:divBdr>
        <w:top w:val="none" w:sz="0" w:space="0" w:color="auto"/>
        <w:left w:val="none" w:sz="0" w:space="0" w:color="auto"/>
        <w:bottom w:val="none" w:sz="0" w:space="0" w:color="auto"/>
        <w:right w:val="none" w:sz="0" w:space="0" w:color="auto"/>
      </w:divBdr>
    </w:div>
    <w:div w:id="1049914317">
      <w:bodyDiv w:val="1"/>
      <w:marLeft w:val="0"/>
      <w:marRight w:val="0"/>
      <w:marTop w:val="0"/>
      <w:marBottom w:val="0"/>
      <w:divBdr>
        <w:top w:val="none" w:sz="0" w:space="0" w:color="auto"/>
        <w:left w:val="none" w:sz="0" w:space="0" w:color="auto"/>
        <w:bottom w:val="none" w:sz="0" w:space="0" w:color="auto"/>
        <w:right w:val="none" w:sz="0" w:space="0" w:color="auto"/>
      </w:divBdr>
    </w:div>
    <w:div w:id="1095596678">
      <w:bodyDiv w:val="1"/>
      <w:marLeft w:val="0"/>
      <w:marRight w:val="0"/>
      <w:marTop w:val="0"/>
      <w:marBottom w:val="0"/>
      <w:divBdr>
        <w:top w:val="none" w:sz="0" w:space="0" w:color="auto"/>
        <w:left w:val="none" w:sz="0" w:space="0" w:color="auto"/>
        <w:bottom w:val="none" w:sz="0" w:space="0" w:color="auto"/>
        <w:right w:val="none" w:sz="0" w:space="0" w:color="auto"/>
      </w:divBdr>
    </w:div>
    <w:div w:id="1137800000">
      <w:bodyDiv w:val="1"/>
      <w:marLeft w:val="0"/>
      <w:marRight w:val="0"/>
      <w:marTop w:val="0"/>
      <w:marBottom w:val="0"/>
      <w:divBdr>
        <w:top w:val="none" w:sz="0" w:space="0" w:color="auto"/>
        <w:left w:val="none" w:sz="0" w:space="0" w:color="auto"/>
        <w:bottom w:val="none" w:sz="0" w:space="0" w:color="auto"/>
        <w:right w:val="none" w:sz="0" w:space="0" w:color="auto"/>
      </w:divBdr>
    </w:div>
    <w:div w:id="1152869149">
      <w:bodyDiv w:val="1"/>
      <w:marLeft w:val="0"/>
      <w:marRight w:val="0"/>
      <w:marTop w:val="0"/>
      <w:marBottom w:val="0"/>
      <w:divBdr>
        <w:top w:val="none" w:sz="0" w:space="0" w:color="auto"/>
        <w:left w:val="none" w:sz="0" w:space="0" w:color="auto"/>
        <w:bottom w:val="none" w:sz="0" w:space="0" w:color="auto"/>
        <w:right w:val="none" w:sz="0" w:space="0" w:color="auto"/>
      </w:divBdr>
    </w:div>
    <w:div w:id="1213926817">
      <w:bodyDiv w:val="1"/>
      <w:marLeft w:val="0"/>
      <w:marRight w:val="0"/>
      <w:marTop w:val="0"/>
      <w:marBottom w:val="0"/>
      <w:divBdr>
        <w:top w:val="none" w:sz="0" w:space="0" w:color="auto"/>
        <w:left w:val="none" w:sz="0" w:space="0" w:color="auto"/>
        <w:bottom w:val="none" w:sz="0" w:space="0" w:color="auto"/>
        <w:right w:val="none" w:sz="0" w:space="0" w:color="auto"/>
      </w:divBdr>
    </w:div>
    <w:div w:id="1231960218">
      <w:bodyDiv w:val="1"/>
      <w:marLeft w:val="0"/>
      <w:marRight w:val="0"/>
      <w:marTop w:val="0"/>
      <w:marBottom w:val="0"/>
      <w:divBdr>
        <w:top w:val="none" w:sz="0" w:space="0" w:color="auto"/>
        <w:left w:val="none" w:sz="0" w:space="0" w:color="auto"/>
        <w:bottom w:val="none" w:sz="0" w:space="0" w:color="auto"/>
        <w:right w:val="none" w:sz="0" w:space="0" w:color="auto"/>
      </w:divBdr>
    </w:div>
    <w:div w:id="1252200157">
      <w:bodyDiv w:val="1"/>
      <w:marLeft w:val="0"/>
      <w:marRight w:val="0"/>
      <w:marTop w:val="0"/>
      <w:marBottom w:val="0"/>
      <w:divBdr>
        <w:top w:val="none" w:sz="0" w:space="0" w:color="auto"/>
        <w:left w:val="none" w:sz="0" w:space="0" w:color="auto"/>
        <w:bottom w:val="none" w:sz="0" w:space="0" w:color="auto"/>
        <w:right w:val="none" w:sz="0" w:space="0" w:color="auto"/>
      </w:divBdr>
    </w:div>
    <w:div w:id="1277902781">
      <w:bodyDiv w:val="1"/>
      <w:marLeft w:val="0"/>
      <w:marRight w:val="0"/>
      <w:marTop w:val="0"/>
      <w:marBottom w:val="0"/>
      <w:divBdr>
        <w:top w:val="none" w:sz="0" w:space="0" w:color="auto"/>
        <w:left w:val="none" w:sz="0" w:space="0" w:color="auto"/>
        <w:bottom w:val="none" w:sz="0" w:space="0" w:color="auto"/>
        <w:right w:val="none" w:sz="0" w:space="0" w:color="auto"/>
      </w:divBdr>
    </w:div>
    <w:div w:id="1355615832">
      <w:bodyDiv w:val="1"/>
      <w:marLeft w:val="0"/>
      <w:marRight w:val="0"/>
      <w:marTop w:val="0"/>
      <w:marBottom w:val="0"/>
      <w:divBdr>
        <w:top w:val="none" w:sz="0" w:space="0" w:color="auto"/>
        <w:left w:val="none" w:sz="0" w:space="0" w:color="auto"/>
        <w:bottom w:val="none" w:sz="0" w:space="0" w:color="auto"/>
        <w:right w:val="none" w:sz="0" w:space="0" w:color="auto"/>
      </w:divBdr>
    </w:div>
    <w:div w:id="1442803464">
      <w:bodyDiv w:val="1"/>
      <w:marLeft w:val="0"/>
      <w:marRight w:val="0"/>
      <w:marTop w:val="0"/>
      <w:marBottom w:val="0"/>
      <w:divBdr>
        <w:top w:val="none" w:sz="0" w:space="0" w:color="auto"/>
        <w:left w:val="none" w:sz="0" w:space="0" w:color="auto"/>
        <w:bottom w:val="none" w:sz="0" w:space="0" w:color="auto"/>
        <w:right w:val="none" w:sz="0" w:space="0" w:color="auto"/>
      </w:divBdr>
    </w:div>
    <w:div w:id="1466503208">
      <w:bodyDiv w:val="1"/>
      <w:marLeft w:val="0"/>
      <w:marRight w:val="0"/>
      <w:marTop w:val="0"/>
      <w:marBottom w:val="0"/>
      <w:divBdr>
        <w:top w:val="none" w:sz="0" w:space="0" w:color="auto"/>
        <w:left w:val="none" w:sz="0" w:space="0" w:color="auto"/>
        <w:bottom w:val="none" w:sz="0" w:space="0" w:color="auto"/>
        <w:right w:val="none" w:sz="0" w:space="0" w:color="auto"/>
      </w:divBdr>
    </w:div>
    <w:div w:id="1496533110">
      <w:bodyDiv w:val="1"/>
      <w:marLeft w:val="0"/>
      <w:marRight w:val="0"/>
      <w:marTop w:val="0"/>
      <w:marBottom w:val="0"/>
      <w:divBdr>
        <w:top w:val="none" w:sz="0" w:space="0" w:color="auto"/>
        <w:left w:val="none" w:sz="0" w:space="0" w:color="auto"/>
        <w:bottom w:val="none" w:sz="0" w:space="0" w:color="auto"/>
        <w:right w:val="none" w:sz="0" w:space="0" w:color="auto"/>
      </w:divBdr>
    </w:div>
    <w:div w:id="1567835214">
      <w:bodyDiv w:val="1"/>
      <w:marLeft w:val="0"/>
      <w:marRight w:val="0"/>
      <w:marTop w:val="0"/>
      <w:marBottom w:val="0"/>
      <w:divBdr>
        <w:top w:val="none" w:sz="0" w:space="0" w:color="auto"/>
        <w:left w:val="none" w:sz="0" w:space="0" w:color="auto"/>
        <w:bottom w:val="none" w:sz="0" w:space="0" w:color="auto"/>
        <w:right w:val="none" w:sz="0" w:space="0" w:color="auto"/>
      </w:divBdr>
    </w:div>
    <w:div w:id="1596551333">
      <w:bodyDiv w:val="1"/>
      <w:marLeft w:val="0"/>
      <w:marRight w:val="0"/>
      <w:marTop w:val="0"/>
      <w:marBottom w:val="0"/>
      <w:divBdr>
        <w:top w:val="none" w:sz="0" w:space="0" w:color="auto"/>
        <w:left w:val="none" w:sz="0" w:space="0" w:color="auto"/>
        <w:bottom w:val="none" w:sz="0" w:space="0" w:color="auto"/>
        <w:right w:val="none" w:sz="0" w:space="0" w:color="auto"/>
      </w:divBdr>
    </w:div>
    <w:div w:id="1640459446">
      <w:bodyDiv w:val="1"/>
      <w:marLeft w:val="0"/>
      <w:marRight w:val="0"/>
      <w:marTop w:val="0"/>
      <w:marBottom w:val="0"/>
      <w:divBdr>
        <w:top w:val="none" w:sz="0" w:space="0" w:color="auto"/>
        <w:left w:val="none" w:sz="0" w:space="0" w:color="auto"/>
        <w:bottom w:val="none" w:sz="0" w:space="0" w:color="auto"/>
        <w:right w:val="none" w:sz="0" w:space="0" w:color="auto"/>
      </w:divBdr>
    </w:div>
    <w:div w:id="1672292976">
      <w:bodyDiv w:val="1"/>
      <w:marLeft w:val="0"/>
      <w:marRight w:val="0"/>
      <w:marTop w:val="0"/>
      <w:marBottom w:val="0"/>
      <w:divBdr>
        <w:top w:val="none" w:sz="0" w:space="0" w:color="auto"/>
        <w:left w:val="none" w:sz="0" w:space="0" w:color="auto"/>
        <w:bottom w:val="none" w:sz="0" w:space="0" w:color="auto"/>
        <w:right w:val="none" w:sz="0" w:space="0" w:color="auto"/>
      </w:divBdr>
    </w:div>
    <w:div w:id="1704866342">
      <w:bodyDiv w:val="1"/>
      <w:marLeft w:val="0"/>
      <w:marRight w:val="0"/>
      <w:marTop w:val="0"/>
      <w:marBottom w:val="0"/>
      <w:divBdr>
        <w:top w:val="none" w:sz="0" w:space="0" w:color="auto"/>
        <w:left w:val="none" w:sz="0" w:space="0" w:color="auto"/>
        <w:bottom w:val="none" w:sz="0" w:space="0" w:color="auto"/>
        <w:right w:val="none" w:sz="0" w:space="0" w:color="auto"/>
      </w:divBdr>
    </w:div>
    <w:div w:id="1722173262">
      <w:bodyDiv w:val="1"/>
      <w:marLeft w:val="0"/>
      <w:marRight w:val="0"/>
      <w:marTop w:val="0"/>
      <w:marBottom w:val="0"/>
      <w:divBdr>
        <w:top w:val="none" w:sz="0" w:space="0" w:color="auto"/>
        <w:left w:val="none" w:sz="0" w:space="0" w:color="auto"/>
        <w:bottom w:val="none" w:sz="0" w:space="0" w:color="auto"/>
        <w:right w:val="none" w:sz="0" w:space="0" w:color="auto"/>
      </w:divBdr>
    </w:div>
    <w:div w:id="1884054993">
      <w:bodyDiv w:val="1"/>
      <w:marLeft w:val="0"/>
      <w:marRight w:val="0"/>
      <w:marTop w:val="0"/>
      <w:marBottom w:val="0"/>
      <w:divBdr>
        <w:top w:val="none" w:sz="0" w:space="0" w:color="auto"/>
        <w:left w:val="none" w:sz="0" w:space="0" w:color="auto"/>
        <w:bottom w:val="none" w:sz="0" w:space="0" w:color="auto"/>
        <w:right w:val="none" w:sz="0" w:space="0" w:color="auto"/>
      </w:divBdr>
    </w:div>
    <w:div w:id="1908803252">
      <w:bodyDiv w:val="1"/>
      <w:marLeft w:val="0"/>
      <w:marRight w:val="0"/>
      <w:marTop w:val="0"/>
      <w:marBottom w:val="0"/>
      <w:divBdr>
        <w:top w:val="none" w:sz="0" w:space="0" w:color="auto"/>
        <w:left w:val="none" w:sz="0" w:space="0" w:color="auto"/>
        <w:bottom w:val="none" w:sz="0" w:space="0" w:color="auto"/>
        <w:right w:val="none" w:sz="0" w:space="0" w:color="auto"/>
      </w:divBdr>
    </w:div>
    <w:div w:id="1913655579">
      <w:bodyDiv w:val="1"/>
      <w:marLeft w:val="0"/>
      <w:marRight w:val="0"/>
      <w:marTop w:val="0"/>
      <w:marBottom w:val="0"/>
      <w:divBdr>
        <w:top w:val="none" w:sz="0" w:space="0" w:color="auto"/>
        <w:left w:val="none" w:sz="0" w:space="0" w:color="auto"/>
        <w:bottom w:val="none" w:sz="0" w:space="0" w:color="auto"/>
        <w:right w:val="none" w:sz="0" w:space="0" w:color="auto"/>
      </w:divBdr>
    </w:div>
    <w:div w:id="1942567775">
      <w:bodyDiv w:val="1"/>
      <w:marLeft w:val="0"/>
      <w:marRight w:val="0"/>
      <w:marTop w:val="0"/>
      <w:marBottom w:val="0"/>
      <w:divBdr>
        <w:top w:val="none" w:sz="0" w:space="0" w:color="auto"/>
        <w:left w:val="none" w:sz="0" w:space="0" w:color="auto"/>
        <w:bottom w:val="none" w:sz="0" w:space="0" w:color="auto"/>
        <w:right w:val="none" w:sz="0" w:space="0" w:color="auto"/>
      </w:divBdr>
    </w:div>
    <w:div w:id="1962878236">
      <w:bodyDiv w:val="1"/>
      <w:marLeft w:val="0"/>
      <w:marRight w:val="0"/>
      <w:marTop w:val="0"/>
      <w:marBottom w:val="0"/>
      <w:divBdr>
        <w:top w:val="none" w:sz="0" w:space="0" w:color="auto"/>
        <w:left w:val="none" w:sz="0" w:space="0" w:color="auto"/>
        <w:bottom w:val="none" w:sz="0" w:space="0" w:color="auto"/>
        <w:right w:val="none" w:sz="0" w:space="0" w:color="auto"/>
      </w:divBdr>
    </w:div>
    <w:div w:id="1970013663">
      <w:bodyDiv w:val="1"/>
      <w:marLeft w:val="0"/>
      <w:marRight w:val="0"/>
      <w:marTop w:val="0"/>
      <w:marBottom w:val="0"/>
      <w:divBdr>
        <w:top w:val="none" w:sz="0" w:space="0" w:color="auto"/>
        <w:left w:val="none" w:sz="0" w:space="0" w:color="auto"/>
        <w:bottom w:val="none" w:sz="0" w:space="0" w:color="auto"/>
        <w:right w:val="none" w:sz="0" w:space="0" w:color="auto"/>
      </w:divBdr>
    </w:div>
    <w:div w:id="209670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ian.it/portale-mipaaf/dettaglioNotizia.jsp?iid=1251&amp;categoria=N" TargetMode="External"/><Relationship Id="rId4" Type="http://schemas.openxmlformats.org/officeDocument/2006/relationships/settings" Target="settings.xml"/><Relationship Id="rId9" Type="http://schemas.openxmlformats.org/officeDocument/2006/relationships/hyperlink" Target="mailto:federvini@federvini.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D2C8D-E10F-4FC4-A0A0-132673E4D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6402</Characters>
  <Application>Microsoft Office Word</Application>
  <DocSecurity>4</DocSecurity>
  <Lines>53</Lines>
  <Paragraphs>15</Paragraphs>
  <ScaleCrop>false</ScaleCrop>
  <HeadingPairs>
    <vt:vector size="2" baseType="variant">
      <vt:variant>
        <vt:lpstr>Titolo</vt:lpstr>
      </vt:variant>
      <vt:variant>
        <vt:i4>1</vt:i4>
      </vt:variant>
    </vt:vector>
  </HeadingPairs>
  <TitlesOfParts>
    <vt:vector size="1" baseType="lpstr">
      <vt:lpstr>FEDERVINI</vt:lpstr>
    </vt:vector>
  </TitlesOfParts>
  <Company>FEDERVINI</Company>
  <LinksUpToDate>false</LinksUpToDate>
  <CharactersWithSpaces>7509</CharactersWithSpaces>
  <SharedDoc>false</SharedDoc>
  <HLinks>
    <vt:vector size="12" baseType="variant">
      <vt:variant>
        <vt:i4>1572937</vt:i4>
      </vt:variant>
      <vt:variant>
        <vt:i4>3</vt:i4>
      </vt:variant>
      <vt:variant>
        <vt:i4>0</vt:i4>
      </vt:variant>
      <vt:variant>
        <vt:i4>5</vt:i4>
      </vt:variant>
      <vt:variant>
        <vt:lpwstr>https://www.sian.it/portale-mipaaf/dettaglioNotizia.jsp?iid=1251&amp;categoria=N</vt:lpwstr>
      </vt:variant>
      <vt:variant>
        <vt:lpwstr/>
      </vt:variant>
      <vt:variant>
        <vt:i4>720932</vt:i4>
      </vt:variant>
      <vt:variant>
        <vt:i4>0</vt:i4>
      </vt:variant>
      <vt:variant>
        <vt:i4>0</vt:i4>
      </vt:variant>
      <vt:variant>
        <vt:i4>5</vt:i4>
      </vt:variant>
      <vt:variant>
        <vt:lpwstr>mailto:federvini@federvini.it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FEDERVINI</dc:title>
  <dc:subject/>
  <dc:creator>FEDERVINI</dc:creator>
  <cp:keywords/>
  <cp:lastModifiedBy>gabriele castelli</cp:lastModifiedBy>
  <cp:revision>2</cp:revision>
  <cp:lastPrinted>2020-02-24T13:12:00Z</cp:lastPrinted>
  <dcterms:created xsi:type="dcterms:W3CDTF">2020-05-25T10:26:00Z</dcterms:created>
  <dcterms:modified xsi:type="dcterms:W3CDTF">2020-05-25T10:26:00Z</dcterms:modified>
</cp:coreProperties>
</file>