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7A606" w14:textId="77777777" w:rsidR="00355061" w:rsidRPr="00053211" w:rsidRDefault="00D00D18" w:rsidP="00052456">
      <w:pPr>
        <w:spacing w:before="240" w:after="0" w:line="240" w:lineRule="auto"/>
        <w:jc w:val="both"/>
        <w:rPr>
          <w:rFonts w:ascii="Times New Roman" w:eastAsia="Times New Roman" w:hAnsi="Times New Roman" w:cs="Times New Roman"/>
          <w:b/>
          <w:sz w:val="24"/>
          <w:szCs w:val="24"/>
          <w:lang w:eastAsia="it-IT"/>
        </w:rPr>
      </w:pPr>
      <w:r w:rsidRPr="00053211">
        <w:rPr>
          <w:rFonts w:ascii="Times New Roman" w:eastAsia="Times New Roman" w:hAnsi="Times New Roman" w:cs="Times New Roman"/>
          <w:b/>
          <w:sz w:val="24"/>
          <w:szCs w:val="24"/>
          <w:lang w:eastAsia="it-IT"/>
        </w:rPr>
        <w:t>Disposizioni nazionali di attuazione del regolamento delegato (UE) n</w:t>
      </w:r>
      <w:r w:rsidR="00D40CC2" w:rsidRPr="00053211">
        <w:rPr>
          <w:rFonts w:ascii="Times New Roman" w:eastAsia="Times New Roman" w:hAnsi="Times New Roman" w:cs="Times New Roman"/>
          <w:b/>
          <w:sz w:val="24"/>
          <w:szCs w:val="24"/>
          <w:lang w:eastAsia="it-IT"/>
        </w:rPr>
        <w:t>. 592</w:t>
      </w:r>
      <w:r w:rsidRPr="00053211">
        <w:rPr>
          <w:rFonts w:ascii="Times New Roman" w:eastAsia="Times New Roman" w:hAnsi="Times New Roman" w:cs="Times New Roman"/>
          <w:b/>
          <w:sz w:val="24"/>
          <w:szCs w:val="24"/>
          <w:lang w:eastAsia="it-IT"/>
        </w:rPr>
        <w:t xml:space="preserve"> del </w:t>
      </w:r>
      <w:r w:rsidR="00D40CC2" w:rsidRPr="00053211">
        <w:rPr>
          <w:rFonts w:ascii="Times New Roman" w:eastAsia="Times New Roman" w:hAnsi="Times New Roman" w:cs="Times New Roman"/>
          <w:b/>
          <w:sz w:val="24"/>
          <w:szCs w:val="24"/>
          <w:lang w:eastAsia="it-IT"/>
        </w:rPr>
        <w:t>30</w:t>
      </w:r>
      <w:r w:rsidRPr="00053211">
        <w:rPr>
          <w:rFonts w:ascii="Times New Roman" w:eastAsia="Times New Roman" w:hAnsi="Times New Roman" w:cs="Times New Roman"/>
          <w:b/>
          <w:sz w:val="24"/>
          <w:szCs w:val="24"/>
          <w:lang w:eastAsia="it-IT"/>
        </w:rPr>
        <w:t xml:space="preserve"> aprile 2020 della Commissione per quanto riguarda la misura della distillazione</w:t>
      </w:r>
      <w:r w:rsidR="00226C87" w:rsidRPr="00053211">
        <w:rPr>
          <w:rFonts w:ascii="Times New Roman" w:eastAsia="Times New Roman" w:hAnsi="Times New Roman" w:cs="Times New Roman"/>
          <w:b/>
          <w:sz w:val="24"/>
          <w:szCs w:val="24"/>
          <w:lang w:eastAsia="it-IT"/>
        </w:rPr>
        <w:t xml:space="preserve"> di crisi per la Campagna 2019 /2020 e rimodulazione del PNS relativa all’annualità 2020</w:t>
      </w:r>
    </w:p>
    <w:p w14:paraId="52B8F72A" w14:textId="77777777" w:rsidR="0037603A" w:rsidRPr="00052456" w:rsidRDefault="0037603A"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 xml:space="preserve">VISTO </w:t>
      </w:r>
      <w:r w:rsidRPr="00052456">
        <w:rPr>
          <w:rFonts w:ascii="Times New Roman" w:eastAsia="Times New Roman" w:hAnsi="Times New Roman" w:cs="Times New Roman"/>
          <w:sz w:val="24"/>
          <w:szCs w:val="24"/>
          <w:lang w:eastAsia="it-IT"/>
        </w:rPr>
        <w:t>il regolamento (UE) n. 1308/2013 del Parlamento europeo e del Consiglio del 17 dicembre 2013, recante organizzazione comune dei mercati dei prodotti agricoli e che abroga i regolamenti (CEE) n. 922/72, (CEE) n. 234/79, (CE) n. 1037/2001 e (CE) n. 1234/2007 del Consiglio”;</w:t>
      </w:r>
    </w:p>
    <w:p w14:paraId="1CEEEEEF" w14:textId="77777777" w:rsidR="005713C3" w:rsidRPr="00052456" w:rsidRDefault="005713C3"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sz w:val="24"/>
          <w:szCs w:val="24"/>
          <w:lang w:eastAsia="it-IT"/>
        </w:rPr>
        <w:t>VISTO</w:t>
      </w:r>
      <w:r w:rsidRPr="00052456">
        <w:rPr>
          <w:rFonts w:ascii="Times New Roman" w:eastAsia="Times New Roman" w:hAnsi="Times New Roman" w:cs="Times New Roman"/>
          <w:sz w:val="24"/>
          <w:szCs w:val="24"/>
          <w:lang w:eastAsia="it-IT"/>
        </w:rPr>
        <w:t xml:space="preserve"> il </w:t>
      </w:r>
      <w:r w:rsidR="00010085" w:rsidRPr="00052456">
        <w:rPr>
          <w:rFonts w:ascii="Times New Roman" w:eastAsia="Times New Roman" w:hAnsi="Times New Roman" w:cs="Times New Roman"/>
          <w:sz w:val="24"/>
          <w:szCs w:val="24"/>
          <w:lang w:eastAsia="it-IT"/>
        </w:rPr>
        <w:t>r</w:t>
      </w:r>
      <w:r w:rsidRPr="00052456">
        <w:rPr>
          <w:rFonts w:ascii="Times New Roman" w:eastAsia="Times New Roman" w:hAnsi="Times New Roman" w:cs="Times New Roman"/>
          <w:sz w:val="24"/>
          <w:szCs w:val="24"/>
          <w:lang w:eastAsia="it-IT"/>
        </w:rPr>
        <w:t>egolamento (UE) n. 1306/2013 del Parlamento europeo e del Consiglio del 17 dicembre 2013</w:t>
      </w:r>
      <w:r w:rsidR="0068335B" w:rsidRPr="00052456">
        <w:rPr>
          <w:rFonts w:ascii="Times New Roman" w:eastAsia="Times New Roman" w:hAnsi="Times New Roman" w:cs="Times New Roman"/>
          <w:sz w:val="24"/>
          <w:szCs w:val="24"/>
          <w:lang w:eastAsia="it-IT"/>
        </w:rPr>
        <w:t>,</w:t>
      </w:r>
      <w:r w:rsidR="00405CDA" w:rsidRPr="00052456">
        <w:rPr>
          <w:rFonts w:ascii="Times New Roman" w:eastAsia="Times New Roman" w:hAnsi="Times New Roman" w:cs="Times New Roman"/>
          <w:sz w:val="24"/>
          <w:szCs w:val="24"/>
          <w:lang w:eastAsia="it-IT"/>
        </w:rPr>
        <w:t xml:space="preserve"> </w:t>
      </w:r>
      <w:r w:rsidRPr="00052456">
        <w:rPr>
          <w:rFonts w:ascii="Times New Roman" w:eastAsia="Times New Roman" w:hAnsi="Times New Roman" w:cs="Times New Roman"/>
          <w:sz w:val="24"/>
          <w:szCs w:val="24"/>
          <w:lang w:eastAsia="it-IT"/>
        </w:rPr>
        <w:t>sul finanziamento, sulla gestione e sul monitoraggio della</w:t>
      </w:r>
      <w:r w:rsidR="00010085" w:rsidRPr="00052456">
        <w:rPr>
          <w:rFonts w:ascii="Times New Roman" w:eastAsia="Times New Roman" w:hAnsi="Times New Roman" w:cs="Times New Roman"/>
          <w:sz w:val="24"/>
          <w:szCs w:val="24"/>
          <w:lang w:eastAsia="it-IT"/>
        </w:rPr>
        <w:t xml:space="preserve"> </w:t>
      </w:r>
      <w:r w:rsidRPr="00052456">
        <w:rPr>
          <w:rFonts w:ascii="Times New Roman" w:eastAsia="Times New Roman" w:hAnsi="Times New Roman" w:cs="Times New Roman"/>
          <w:sz w:val="24"/>
          <w:szCs w:val="24"/>
          <w:lang w:eastAsia="it-IT"/>
        </w:rPr>
        <w:t>politica agricola comune e che abroga i regolamenti del Consiglio (CEE) n.</w:t>
      </w:r>
      <w:r w:rsidR="00010085" w:rsidRPr="00052456">
        <w:rPr>
          <w:rFonts w:ascii="Times New Roman" w:eastAsia="Times New Roman" w:hAnsi="Times New Roman" w:cs="Times New Roman"/>
          <w:sz w:val="24"/>
          <w:szCs w:val="24"/>
          <w:lang w:eastAsia="it-IT"/>
        </w:rPr>
        <w:t xml:space="preserve"> </w:t>
      </w:r>
      <w:r w:rsidRPr="00052456">
        <w:rPr>
          <w:rFonts w:ascii="Times New Roman" w:eastAsia="Times New Roman" w:hAnsi="Times New Roman" w:cs="Times New Roman"/>
          <w:sz w:val="24"/>
          <w:szCs w:val="24"/>
          <w:lang w:eastAsia="it-IT"/>
        </w:rPr>
        <w:t>352/78, (CE) n. 165/94, (CE) n. 2799/98, (CE) n. 814/2000, (CE) n. 1290/2005 e</w:t>
      </w:r>
      <w:r w:rsidR="00010085" w:rsidRPr="00052456">
        <w:rPr>
          <w:rFonts w:ascii="Times New Roman" w:eastAsia="Times New Roman" w:hAnsi="Times New Roman" w:cs="Times New Roman"/>
          <w:sz w:val="24"/>
          <w:szCs w:val="24"/>
          <w:lang w:eastAsia="it-IT"/>
        </w:rPr>
        <w:t xml:space="preserve"> </w:t>
      </w:r>
      <w:r w:rsidRPr="00052456">
        <w:rPr>
          <w:rFonts w:ascii="Times New Roman" w:eastAsia="Times New Roman" w:hAnsi="Times New Roman" w:cs="Times New Roman"/>
          <w:sz w:val="24"/>
          <w:szCs w:val="24"/>
          <w:lang w:eastAsia="it-IT"/>
        </w:rPr>
        <w:t>(CE) n. 485/2008”</w:t>
      </w:r>
      <w:r w:rsidR="00405CDA" w:rsidRPr="00052456">
        <w:rPr>
          <w:rFonts w:ascii="Times New Roman" w:eastAsia="Times New Roman" w:hAnsi="Times New Roman" w:cs="Times New Roman"/>
          <w:sz w:val="24"/>
          <w:szCs w:val="24"/>
          <w:lang w:eastAsia="it-IT"/>
        </w:rPr>
        <w:t xml:space="preserve"> e</w:t>
      </w:r>
      <w:r w:rsidR="0068335B" w:rsidRPr="00052456">
        <w:rPr>
          <w:rFonts w:ascii="Times New Roman" w:eastAsia="Times New Roman" w:hAnsi="Times New Roman" w:cs="Times New Roman"/>
          <w:sz w:val="24"/>
          <w:szCs w:val="24"/>
          <w:lang w:eastAsia="it-IT"/>
        </w:rPr>
        <w:t>,</w:t>
      </w:r>
      <w:r w:rsidR="00405CDA" w:rsidRPr="00052456">
        <w:rPr>
          <w:rFonts w:ascii="Times New Roman" w:eastAsia="Times New Roman" w:hAnsi="Times New Roman" w:cs="Times New Roman"/>
          <w:sz w:val="24"/>
          <w:szCs w:val="24"/>
          <w:lang w:eastAsia="it-IT"/>
        </w:rPr>
        <w:t xml:space="preserve"> in particolare</w:t>
      </w:r>
      <w:r w:rsidR="0068335B" w:rsidRPr="00052456">
        <w:rPr>
          <w:rFonts w:ascii="Times New Roman" w:eastAsia="Times New Roman" w:hAnsi="Times New Roman" w:cs="Times New Roman"/>
          <w:sz w:val="24"/>
          <w:szCs w:val="24"/>
          <w:lang w:eastAsia="it-IT"/>
        </w:rPr>
        <w:t>,</w:t>
      </w:r>
      <w:r w:rsidR="00405CDA" w:rsidRPr="00052456">
        <w:rPr>
          <w:rFonts w:ascii="Times New Roman" w:eastAsia="Times New Roman" w:hAnsi="Times New Roman" w:cs="Times New Roman"/>
          <w:sz w:val="24"/>
          <w:szCs w:val="24"/>
          <w:lang w:eastAsia="it-IT"/>
        </w:rPr>
        <w:t xml:space="preserve"> l’articolo 2, paragrafo 2</w:t>
      </w:r>
      <w:r w:rsidRPr="00052456">
        <w:rPr>
          <w:rFonts w:ascii="Times New Roman" w:eastAsia="Times New Roman" w:hAnsi="Times New Roman" w:cs="Times New Roman"/>
          <w:sz w:val="24"/>
          <w:szCs w:val="24"/>
          <w:lang w:eastAsia="it-IT"/>
        </w:rPr>
        <w:t>;</w:t>
      </w:r>
    </w:p>
    <w:p w14:paraId="15511726" w14:textId="77777777" w:rsidR="00B4125D" w:rsidRPr="00052456" w:rsidRDefault="00B4125D"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sz w:val="24"/>
          <w:szCs w:val="24"/>
          <w:lang w:eastAsia="it-IT"/>
        </w:rPr>
        <w:t xml:space="preserve">VISTO </w:t>
      </w:r>
      <w:r w:rsidRPr="00052456">
        <w:rPr>
          <w:rFonts w:ascii="Times New Roman" w:eastAsia="Times New Roman" w:hAnsi="Times New Roman" w:cs="Times New Roman"/>
          <w:sz w:val="24"/>
          <w:szCs w:val="24"/>
          <w:lang w:eastAsia="it-IT"/>
        </w:rPr>
        <w:t>il regolamento delegato (UE) n. 2016/1149 della Commissione del 15 aprile 2016</w:t>
      </w:r>
      <w:r w:rsidR="0068335B" w:rsidRPr="00052456">
        <w:rPr>
          <w:rFonts w:ascii="Times New Roman" w:eastAsia="Times New Roman" w:hAnsi="Times New Roman" w:cs="Times New Roman"/>
          <w:sz w:val="24"/>
          <w:szCs w:val="24"/>
          <w:lang w:eastAsia="it-IT"/>
        </w:rPr>
        <w:t xml:space="preserve">, </w:t>
      </w:r>
      <w:r w:rsidRPr="00052456">
        <w:rPr>
          <w:rFonts w:ascii="Times New Roman" w:eastAsia="Times New Roman" w:hAnsi="Times New Roman" w:cs="Times New Roman"/>
          <w:sz w:val="24"/>
          <w:szCs w:val="24"/>
          <w:lang w:eastAsia="it-IT"/>
        </w:rPr>
        <w:t>che integra il regolamento (UE) n. 1308/2013 del Parlamento europeo e del Consiglio per quanto riguarda i programmi nazionali di sostegno al settore vitivinicolo e che modifica il regolamento (CE) n. 555/2008 della Commissione</w:t>
      </w:r>
      <w:r w:rsidR="00334E1D" w:rsidRPr="00052456">
        <w:rPr>
          <w:rFonts w:ascii="Times New Roman" w:eastAsia="Times New Roman" w:hAnsi="Times New Roman" w:cs="Times New Roman"/>
          <w:i/>
          <w:iCs/>
          <w:sz w:val="24"/>
          <w:szCs w:val="24"/>
          <w:lang w:eastAsia="it-IT"/>
        </w:rPr>
        <w:t xml:space="preserve"> </w:t>
      </w:r>
      <w:r w:rsidR="00334E1D" w:rsidRPr="00052456">
        <w:rPr>
          <w:rFonts w:ascii="Times New Roman" w:eastAsia="Times New Roman" w:hAnsi="Times New Roman" w:cs="Times New Roman"/>
          <w:sz w:val="24"/>
          <w:szCs w:val="24"/>
          <w:lang w:eastAsia="it-IT"/>
        </w:rPr>
        <w:t>e</w:t>
      </w:r>
      <w:r w:rsidR="0068335B" w:rsidRPr="00052456">
        <w:rPr>
          <w:rFonts w:ascii="Times New Roman" w:eastAsia="Times New Roman" w:hAnsi="Times New Roman" w:cs="Times New Roman"/>
          <w:sz w:val="24"/>
          <w:szCs w:val="24"/>
          <w:lang w:eastAsia="it-IT"/>
        </w:rPr>
        <w:t>,</w:t>
      </w:r>
      <w:r w:rsidR="00334E1D" w:rsidRPr="00052456">
        <w:rPr>
          <w:rFonts w:ascii="Times New Roman" w:eastAsia="Times New Roman" w:hAnsi="Times New Roman" w:cs="Times New Roman"/>
          <w:sz w:val="24"/>
          <w:szCs w:val="24"/>
          <w:lang w:eastAsia="it-IT"/>
        </w:rPr>
        <w:t xml:space="preserve"> in particolare</w:t>
      </w:r>
      <w:r w:rsidR="0068335B" w:rsidRPr="00052456">
        <w:rPr>
          <w:rFonts w:ascii="Times New Roman" w:eastAsia="Times New Roman" w:hAnsi="Times New Roman" w:cs="Times New Roman"/>
          <w:sz w:val="24"/>
          <w:szCs w:val="24"/>
          <w:lang w:eastAsia="it-IT"/>
        </w:rPr>
        <w:t>,</w:t>
      </w:r>
      <w:r w:rsidR="00334E1D" w:rsidRPr="00052456">
        <w:rPr>
          <w:rFonts w:ascii="Times New Roman" w:eastAsia="Times New Roman" w:hAnsi="Times New Roman" w:cs="Times New Roman"/>
          <w:sz w:val="24"/>
          <w:szCs w:val="24"/>
          <w:lang w:eastAsia="it-IT"/>
        </w:rPr>
        <w:t xml:space="preserve"> l’articolo 54, paragrafo 2, e l’articolo 56</w:t>
      </w:r>
      <w:r w:rsidR="007004F7" w:rsidRPr="00052456">
        <w:rPr>
          <w:rFonts w:ascii="Times New Roman" w:eastAsia="Times New Roman" w:hAnsi="Times New Roman" w:cs="Times New Roman"/>
          <w:i/>
          <w:iCs/>
          <w:sz w:val="24"/>
          <w:szCs w:val="24"/>
          <w:lang w:eastAsia="it-IT"/>
        </w:rPr>
        <w:t>;</w:t>
      </w:r>
    </w:p>
    <w:p w14:paraId="62F1DBDA" w14:textId="77777777" w:rsidR="00D72269" w:rsidRPr="00052456" w:rsidRDefault="00D72269" w:rsidP="00052456">
      <w:pPr>
        <w:spacing w:before="240" w:after="0" w:line="240" w:lineRule="auto"/>
        <w:jc w:val="both"/>
        <w:rPr>
          <w:rFonts w:ascii="Times New Roman" w:eastAsia="Times New Roman" w:hAnsi="Times New Roman" w:cs="Times New Roman"/>
          <w:i/>
          <w:iCs/>
          <w:sz w:val="24"/>
          <w:szCs w:val="24"/>
          <w:lang w:eastAsia="it-IT"/>
        </w:rPr>
      </w:pPr>
      <w:r w:rsidRPr="00052456">
        <w:rPr>
          <w:rFonts w:ascii="Times New Roman" w:eastAsia="Times New Roman" w:hAnsi="Times New Roman" w:cs="Times New Roman"/>
          <w:b/>
          <w:bCs/>
          <w:sz w:val="24"/>
          <w:szCs w:val="24"/>
          <w:lang w:eastAsia="it-IT"/>
        </w:rPr>
        <w:t>VISTO</w:t>
      </w:r>
      <w:r w:rsidRPr="00052456">
        <w:rPr>
          <w:rFonts w:ascii="Times New Roman" w:eastAsia="Times New Roman" w:hAnsi="Times New Roman" w:cs="Times New Roman"/>
          <w:sz w:val="24"/>
          <w:szCs w:val="24"/>
          <w:lang w:eastAsia="it-IT"/>
        </w:rPr>
        <w:t xml:space="preserve"> il regolamento di esecuzione (UE) n. 2016/1150 </w:t>
      </w:r>
      <w:r w:rsidR="007004F7" w:rsidRPr="00052456">
        <w:rPr>
          <w:rFonts w:ascii="Times New Roman" w:eastAsia="Times New Roman" w:hAnsi="Times New Roman" w:cs="Times New Roman"/>
          <w:sz w:val="24"/>
          <w:szCs w:val="24"/>
          <w:lang w:eastAsia="it-IT"/>
        </w:rPr>
        <w:t xml:space="preserve">della Commissione del 15 aprile </w:t>
      </w:r>
      <w:r w:rsidRPr="00052456">
        <w:rPr>
          <w:rFonts w:ascii="Times New Roman" w:eastAsia="Times New Roman" w:hAnsi="Times New Roman" w:cs="Times New Roman"/>
          <w:sz w:val="24"/>
          <w:szCs w:val="24"/>
          <w:lang w:eastAsia="it-IT"/>
        </w:rPr>
        <w:t>2016</w:t>
      </w:r>
      <w:r w:rsidR="0068335B" w:rsidRPr="00052456">
        <w:rPr>
          <w:rFonts w:ascii="Times New Roman" w:eastAsia="Times New Roman" w:hAnsi="Times New Roman" w:cs="Times New Roman"/>
          <w:sz w:val="24"/>
          <w:szCs w:val="24"/>
          <w:lang w:eastAsia="it-IT"/>
        </w:rPr>
        <w:t>,</w:t>
      </w:r>
      <w:r w:rsidRPr="00052456">
        <w:rPr>
          <w:rFonts w:ascii="Times New Roman" w:eastAsia="Times New Roman" w:hAnsi="Times New Roman" w:cs="Times New Roman"/>
          <w:sz w:val="24"/>
          <w:szCs w:val="24"/>
          <w:lang w:eastAsia="it-IT"/>
        </w:rPr>
        <w:t xml:space="preserve"> recante modalità di applicazione del regolamento (UE) n. 1308/2013 del Parlamento europeo e del Consiglio per quanto riguarda i programmi nazionali di sostegno al settore vitivinicolo e, in particolare, il Capo IV;</w:t>
      </w:r>
    </w:p>
    <w:p w14:paraId="738C2C3C" w14:textId="77777777" w:rsidR="00AB1B57" w:rsidRPr="00052456" w:rsidRDefault="00D72269"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 xml:space="preserve">VISTO </w:t>
      </w:r>
      <w:r w:rsidRPr="00052456">
        <w:rPr>
          <w:rFonts w:ascii="Times New Roman" w:eastAsia="Times New Roman" w:hAnsi="Times New Roman" w:cs="Times New Roman"/>
          <w:sz w:val="24"/>
          <w:szCs w:val="24"/>
          <w:lang w:eastAsia="it-IT"/>
        </w:rPr>
        <w:t xml:space="preserve">il regolamento di esecuzione (UE) 2017/256 della Commissione, del 14 </w:t>
      </w:r>
      <w:r w:rsidR="009F0FDF" w:rsidRPr="00052456">
        <w:rPr>
          <w:rFonts w:ascii="Times New Roman" w:eastAsia="Times New Roman" w:hAnsi="Times New Roman" w:cs="Times New Roman"/>
          <w:sz w:val="24"/>
          <w:szCs w:val="24"/>
          <w:lang w:eastAsia="it-IT"/>
        </w:rPr>
        <w:t>febbraio 2017</w:t>
      </w:r>
      <w:r w:rsidR="0068335B" w:rsidRPr="00052456">
        <w:rPr>
          <w:rFonts w:ascii="Times New Roman" w:eastAsia="Times New Roman" w:hAnsi="Times New Roman" w:cs="Times New Roman"/>
          <w:sz w:val="24"/>
          <w:szCs w:val="24"/>
          <w:lang w:eastAsia="it-IT"/>
        </w:rPr>
        <w:t xml:space="preserve">, </w:t>
      </w:r>
      <w:r w:rsidRPr="00052456">
        <w:rPr>
          <w:rFonts w:ascii="Times New Roman" w:eastAsia="Times New Roman" w:hAnsi="Times New Roman" w:cs="Times New Roman"/>
          <w:sz w:val="24"/>
          <w:szCs w:val="24"/>
          <w:lang w:eastAsia="it-IT"/>
        </w:rPr>
        <w:t>che modifica il regolamento di esecuzione (UE) 2016/1150 della Commissione recante modalità di applicazione del regolamento (UE) n. 1308/2013 del Parlamento europeo e del Consiglio per quanto riguarda i programmi nazionali di sostegno al settore vitivinicolo;</w:t>
      </w:r>
    </w:p>
    <w:p w14:paraId="6389E52B" w14:textId="77777777" w:rsidR="003B7305" w:rsidRPr="00052456" w:rsidRDefault="003B7305"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VISTO</w:t>
      </w:r>
      <w:r w:rsidRPr="00052456">
        <w:rPr>
          <w:rFonts w:ascii="Times New Roman" w:eastAsia="Times New Roman" w:hAnsi="Times New Roman" w:cs="Times New Roman"/>
          <w:sz w:val="24"/>
          <w:szCs w:val="24"/>
          <w:lang w:eastAsia="it-IT"/>
        </w:rPr>
        <w:t xml:space="preserve"> il regolamento delegato (UE) 2018/273 della Commissione dell’11 dicembre 2017, che integra il regolamento (UE) n. 1308/2013 del Parlamento europeo e del Consiglio per quanto riguarda il sistema di autorizzazioni per gli impianti viticoli, lo schedario viticolo, i documenti di accompagnamento e la certificazione, il registro delle entrate e delle uscite, le dichiarazioni obbligatorie, le notifiche e la pubblicazione delle informazioni notificate, che integra il regolamento (UE) n. 1306/2013 del Parlamento europeo e del Consiglio per quanto riguarda i pertinenti controlli e le pertinenti sanzioni, e che modifica i regolamenti (CE) n. 555/2008, (CE) n. 606/2009 e (CE) n. 607/2009 della Commissione e abroga il regolamento (CE) n. 436/2009 della Commissione e il regolamento delegato (UE) 2015/560 della Commissione;</w:t>
      </w:r>
    </w:p>
    <w:p w14:paraId="3C2987B3" w14:textId="77777777" w:rsidR="003B7305" w:rsidRPr="00052456" w:rsidRDefault="003B7305"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VISTO</w:t>
      </w:r>
      <w:r w:rsidRPr="00052456">
        <w:rPr>
          <w:rFonts w:ascii="Times New Roman" w:eastAsia="Times New Roman" w:hAnsi="Times New Roman" w:cs="Times New Roman"/>
          <w:sz w:val="24"/>
          <w:szCs w:val="24"/>
          <w:lang w:eastAsia="it-IT"/>
        </w:rPr>
        <w:t xml:space="preserve"> il regolamento di esecuzione (UE) 2018/274 della Commissione dell’11 dicembre 2017, recante modalità di applicazione del regolamento (UE) n. 1308/2013 del Parlamento europeo e del Consiglio per quanto riguarda il sistema di autorizzazioni per gli impianti viticoli, la certificazione, il registro delle entrate e delle uscite, le dichiarazioni e le notifiche obbligatorie, e del regolamento (UE) n. 1306/2013 del Parlamento europeo e del Consiglio per quanto riguarda i controlli pertinenti, e che abroga il regolamento di esecuzione (UE) n. 2015/561 della Commissione;</w:t>
      </w:r>
    </w:p>
    <w:p w14:paraId="2047B924" w14:textId="77777777" w:rsidR="00CB0050" w:rsidRPr="00052456" w:rsidRDefault="00CB0050"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lastRenderedPageBreak/>
        <w:t>VISTO</w:t>
      </w:r>
      <w:r w:rsidRPr="00052456">
        <w:rPr>
          <w:rFonts w:ascii="Times New Roman" w:eastAsia="Times New Roman" w:hAnsi="Times New Roman" w:cs="Times New Roman"/>
          <w:sz w:val="24"/>
          <w:szCs w:val="24"/>
          <w:lang w:eastAsia="it-IT"/>
        </w:rPr>
        <w:t xml:space="preserve"> il regolamento delegato (UE) 202</w:t>
      </w:r>
      <w:r w:rsidR="00827D34" w:rsidRPr="00052456">
        <w:rPr>
          <w:rFonts w:ascii="Times New Roman" w:eastAsia="Times New Roman" w:hAnsi="Times New Roman" w:cs="Times New Roman"/>
          <w:sz w:val="24"/>
          <w:szCs w:val="24"/>
          <w:lang w:eastAsia="it-IT"/>
        </w:rPr>
        <w:t>0/592</w:t>
      </w:r>
      <w:r w:rsidRPr="00052456">
        <w:rPr>
          <w:rFonts w:ascii="Times New Roman" w:eastAsia="Times New Roman" w:hAnsi="Times New Roman" w:cs="Times New Roman"/>
          <w:sz w:val="24"/>
          <w:szCs w:val="24"/>
          <w:lang w:eastAsia="it-IT"/>
        </w:rPr>
        <w:t xml:space="preserve"> della Commissione del</w:t>
      </w:r>
      <w:r w:rsidR="00827D34" w:rsidRPr="00052456">
        <w:rPr>
          <w:rFonts w:ascii="Times New Roman" w:eastAsia="Times New Roman" w:hAnsi="Times New Roman" w:cs="Times New Roman"/>
          <w:sz w:val="24"/>
          <w:szCs w:val="24"/>
          <w:lang w:eastAsia="it-IT"/>
        </w:rPr>
        <w:t xml:space="preserve"> 30</w:t>
      </w:r>
      <w:r w:rsidRPr="00052456">
        <w:rPr>
          <w:rFonts w:ascii="Times New Roman" w:eastAsia="Times New Roman" w:hAnsi="Times New Roman" w:cs="Times New Roman"/>
          <w:sz w:val="24"/>
          <w:szCs w:val="24"/>
          <w:lang w:eastAsia="it-IT"/>
        </w:rPr>
        <w:t xml:space="preserve"> aprile 2020 relativo a “misure eccezionali temporanee che derogano alcune disposizioni del Regolamento (EU) N 1308/2013 del Parlamento Europeo e del Consiglio per </w:t>
      </w:r>
      <w:r w:rsidR="00272431" w:rsidRPr="00052456">
        <w:rPr>
          <w:rFonts w:ascii="Times New Roman" w:eastAsia="Times New Roman" w:hAnsi="Times New Roman" w:cs="Times New Roman"/>
          <w:sz w:val="24"/>
          <w:szCs w:val="24"/>
          <w:lang w:eastAsia="it-IT"/>
        </w:rPr>
        <w:t>affrontare la turbativa del mercato nei settori ortofrutticolo e vitivinicolo causata dalla pandemia di Covid-19 e dalle misure ad essa legate”;</w:t>
      </w:r>
    </w:p>
    <w:p w14:paraId="7A966F1E" w14:textId="77777777" w:rsidR="006563E5" w:rsidRPr="00052456" w:rsidRDefault="006563E5"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VISTO</w:t>
      </w:r>
      <w:r w:rsidRPr="00052456">
        <w:rPr>
          <w:rFonts w:ascii="Times New Roman" w:eastAsia="Times New Roman" w:hAnsi="Times New Roman" w:cs="Times New Roman"/>
          <w:sz w:val="24"/>
          <w:szCs w:val="24"/>
          <w:lang w:eastAsia="it-IT"/>
        </w:rPr>
        <w:t>, in particolare, l’articolo 2 comma 1 del regolamento delegato (UE) 2020</w:t>
      </w:r>
      <w:r w:rsidR="00827D34" w:rsidRPr="00052456">
        <w:rPr>
          <w:rFonts w:ascii="Times New Roman" w:eastAsia="Times New Roman" w:hAnsi="Times New Roman" w:cs="Times New Roman"/>
          <w:sz w:val="24"/>
          <w:szCs w:val="24"/>
          <w:lang w:eastAsia="it-IT"/>
        </w:rPr>
        <w:t>/592</w:t>
      </w:r>
      <w:r w:rsidRPr="00052456">
        <w:rPr>
          <w:rFonts w:ascii="Times New Roman" w:eastAsia="Times New Roman" w:hAnsi="Times New Roman" w:cs="Times New Roman"/>
          <w:sz w:val="24"/>
          <w:szCs w:val="24"/>
          <w:lang w:eastAsia="it-IT"/>
        </w:rPr>
        <w:t xml:space="preserve"> che prevede la possibilità per gli Stati membri di attivare, nella campagna 2019/2020, la distillazione di crisi dei vini; </w:t>
      </w:r>
    </w:p>
    <w:p w14:paraId="7831D851" w14:textId="77777777" w:rsidR="00724469" w:rsidRPr="00052456" w:rsidRDefault="00724469"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VISTO</w:t>
      </w:r>
      <w:r w:rsidRPr="00052456">
        <w:rPr>
          <w:rFonts w:ascii="Times New Roman" w:eastAsia="Times New Roman" w:hAnsi="Times New Roman" w:cs="Times New Roman"/>
          <w:sz w:val="24"/>
          <w:szCs w:val="24"/>
          <w:lang w:eastAsia="it-IT"/>
        </w:rPr>
        <w:t xml:space="preserve"> il regolamento di esecuzione (UE) 2020/532 della Commissione, del 16 aprile 2020, recante deroga, in relazione all’anno 2020, ai regolamenti di esecuzione (UE) n. 809/2014, (UE) n. 180/2014, (UE) n. 181/2014, (UE) 2017/892, (UE) 2016/1150, (UE) 2018/274, (UE) 2017/39, (UE) 2015/1368 e (UE) 2016/1240 per quanto riguarda taluni controlli amministrativi e in loco applicabili nel settore della politica agricola comune;</w:t>
      </w:r>
    </w:p>
    <w:p w14:paraId="2B449689" w14:textId="77777777" w:rsidR="00B83E73" w:rsidRPr="00052456" w:rsidRDefault="00B83E73" w:rsidP="00052456">
      <w:pPr>
        <w:pStyle w:val="Corpodeltesto2"/>
        <w:spacing w:before="240"/>
      </w:pPr>
      <w:r w:rsidRPr="00052456">
        <w:rPr>
          <w:b/>
        </w:rPr>
        <w:t>VISTO</w:t>
      </w:r>
      <w:r w:rsidRPr="00052456">
        <w:t xml:space="preserve"> l’articolo 4, comma 3, della legge 29 dicembre 1990, n. 428, concernente “Disposizioni per l'adempimento di obblighi derivanti dall</w:t>
      </w:r>
      <w:r w:rsidR="00E40D25" w:rsidRPr="00052456">
        <w:t>’</w:t>
      </w:r>
      <w:r w:rsidRPr="00052456">
        <w:t>appartenenza dell'Italia alle Comunità europee. (Legge comunitaria per il 1990)”, con il quale si dispone che il Ministro delle politiche agricole alimentari e forestali, d'intesa con la Conferenza permanente per i rapporti tra lo Stato, le regioni e le province autonome di Trento e Bolzano, nell</w:t>
      </w:r>
      <w:r w:rsidR="00C16474">
        <w:t>’</w:t>
      </w:r>
      <w:r w:rsidRPr="00052456">
        <w:t>ambito di propria competenza, provvede con decreto all'applicazione nel territorio nazionale dei regolamenti emanati dalla Comunità europea;</w:t>
      </w:r>
    </w:p>
    <w:p w14:paraId="014FCA09" w14:textId="77777777" w:rsidR="00B83E73" w:rsidRPr="00052456" w:rsidRDefault="00B83E73" w:rsidP="00052456">
      <w:pPr>
        <w:pStyle w:val="Corpodeltesto2"/>
        <w:spacing w:before="240"/>
      </w:pPr>
      <w:r w:rsidRPr="00052456">
        <w:rPr>
          <w:b/>
        </w:rPr>
        <w:t>VISTO</w:t>
      </w:r>
      <w:r w:rsidRPr="00052456">
        <w:t xml:space="preserve"> l’articolo 3 del decreto legislativo 28 agosto 1997, n. 281, recante “Definizione ed ampliamento delle attribuzioni della Conferenza permanente per i rapporti tra lo Stato, le regioni e le province autonome di Trento e Bolzano ed unificazione, per le materie ed i compiti di interesse comune delle regioni, delle province e dei comuni, con la Conferenza Stato </w:t>
      </w:r>
      <w:r w:rsidR="00C16474">
        <w:t>-</w:t>
      </w:r>
      <w:r w:rsidRPr="00052456">
        <w:t xml:space="preserve"> città ed autonomie locali”;</w:t>
      </w:r>
    </w:p>
    <w:p w14:paraId="6D065A96" w14:textId="77777777" w:rsidR="007C3D3D" w:rsidRPr="00052456" w:rsidRDefault="007C3D3D"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VISTO</w:t>
      </w:r>
      <w:r w:rsidRPr="00052456">
        <w:rPr>
          <w:rFonts w:ascii="Times New Roman" w:eastAsia="Times New Roman" w:hAnsi="Times New Roman" w:cs="Times New Roman"/>
          <w:sz w:val="24"/>
          <w:szCs w:val="24"/>
          <w:lang w:eastAsia="it-IT"/>
        </w:rPr>
        <w:t xml:space="preserve"> il decreto legislativo 30 marzo 2001, n. 165, recante “Norme generali sull’ordinamento del lavoro alle dipendenze delle amministrazioni” e in particolare l’articolo 4, riguardante la ripartizione tra funzione di indirizzo politico-amministrativo e funzione di gestione e concreto svolgimento delle attività amministrative;</w:t>
      </w:r>
    </w:p>
    <w:p w14:paraId="27CE29DA" w14:textId="77777777" w:rsidR="007C3D3D" w:rsidRPr="00052456" w:rsidRDefault="007C3D3D"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VISTA</w:t>
      </w:r>
      <w:r w:rsidRPr="00052456">
        <w:rPr>
          <w:rFonts w:ascii="Times New Roman" w:eastAsia="Times New Roman" w:hAnsi="Times New Roman" w:cs="Times New Roman"/>
          <w:sz w:val="24"/>
          <w:szCs w:val="24"/>
          <w:lang w:eastAsia="it-IT"/>
        </w:rPr>
        <w:t xml:space="preserve"> la legge 9 agosto 2018, n. 97, relativa a “conversione in legge, con modificazioni, del decreto-legge 12 luglio 2018, n. 86, recante disposizioni urgenti in materia di riordino delle attribuzioni dei Ministeri dei beni e delle attività culturali e del turismo, delle politiche agricole alimentari e forestali e dell'ambiente e della tutela del territorio e del mare, nonché in materia di famiglia e disabilità”;</w:t>
      </w:r>
    </w:p>
    <w:p w14:paraId="2B284ADE" w14:textId="77777777" w:rsidR="007C3D3D" w:rsidRPr="00052456" w:rsidRDefault="007C3D3D"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VISTO</w:t>
      </w:r>
      <w:r w:rsidRPr="00052456">
        <w:rPr>
          <w:rFonts w:ascii="Times New Roman" w:eastAsia="Times New Roman" w:hAnsi="Times New Roman" w:cs="Times New Roman"/>
          <w:sz w:val="24"/>
          <w:szCs w:val="24"/>
          <w:lang w:eastAsia="it-IT"/>
        </w:rPr>
        <w:t xml:space="preserve"> il decreto del Presidente del Consiglio dei Ministri 8 febbraio 2019, n. 25, recante Regolamento di organizzazione del Ministero delle politiche agricole alimentari, forestali e del turismo, a norma dell</w:t>
      </w:r>
      <w:r w:rsidR="00C16474">
        <w:rPr>
          <w:rFonts w:ascii="Times New Roman" w:eastAsia="Times New Roman" w:hAnsi="Times New Roman" w:cs="Times New Roman"/>
          <w:sz w:val="24"/>
          <w:szCs w:val="24"/>
          <w:lang w:eastAsia="it-IT"/>
        </w:rPr>
        <w:t>’</w:t>
      </w:r>
      <w:r w:rsidRPr="00052456">
        <w:rPr>
          <w:rFonts w:ascii="Times New Roman" w:eastAsia="Times New Roman" w:hAnsi="Times New Roman" w:cs="Times New Roman"/>
          <w:sz w:val="24"/>
          <w:szCs w:val="24"/>
          <w:lang w:eastAsia="it-IT"/>
        </w:rPr>
        <w:t>articolo 1, comma 9, del decreto-legge 12 luglio 2018, n. 86, convertito, con modificazioni, dalla legge 9 agosto 2018, n. 97, pubblicato nella Gazzetta Ufficiale, Serie Generale n. 74 del 28 marzo 2019;</w:t>
      </w:r>
    </w:p>
    <w:p w14:paraId="43CCE2BE" w14:textId="77777777" w:rsidR="007C3D3D" w:rsidRPr="00052456" w:rsidRDefault="007C3D3D"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 xml:space="preserve">VISTO </w:t>
      </w:r>
      <w:r w:rsidRPr="00052456">
        <w:rPr>
          <w:rFonts w:ascii="Times New Roman" w:eastAsia="Times New Roman" w:hAnsi="Times New Roman" w:cs="Times New Roman"/>
          <w:sz w:val="24"/>
          <w:szCs w:val="24"/>
          <w:lang w:eastAsia="it-IT"/>
        </w:rPr>
        <w:t xml:space="preserve">il decreto del Ministro delle politiche agricole alimentari, forestali e del turismo, del 27 giugno 2019, n. 6834, recante individuazione degli uffici di livello dirigenziale non generale del </w:t>
      </w:r>
      <w:r w:rsidRPr="00052456">
        <w:rPr>
          <w:rFonts w:ascii="Times New Roman" w:eastAsia="Times New Roman" w:hAnsi="Times New Roman" w:cs="Times New Roman"/>
          <w:sz w:val="24"/>
          <w:szCs w:val="24"/>
          <w:lang w:eastAsia="it-IT"/>
        </w:rPr>
        <w:lastRenderedPageBreak/>
        <w:t>Ministero delle politiche agricole alimentari, forestali e del turismo e definizione delle attribuzioni e relativi compiti;</w:t>
      </w:r>
    </w:p>
    <w:p w14:paraId="2623606D" w14:textId="77777777" w:rsidR="007C3D3D" w:rsidRPr="00052456" w:rsidRDefault="007C3D3D"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 xml:space="preserve">VISTO </w:t>
      </w:r>
      <w:r w:rsidRPr="00052456">
        <w:rPr>
          <w:rFonts w:ascii="Times New Roman" w:eastAsia="Times New Roman" w:hAnsi="Times New Roman" w:cs="Times New Roman"/>
          <w:sz w:val="24"/>
          <w:szCs w:val="24"/>
          <w:lang w:eastAsia="it-IT"/>
        </w:rPr>
        <w:t>il decreto legge 21 settembre 2019, n. 104 recante “Disposizioni urgenti per il trasferimento di funzioni e per la riorganizzazione dei Ministeri per i beni e le attività culturali, delle politiche agricole alimentari, forestali e del turismo, dello sviluppo economico, degli affari esteri e della cooperazione internazionale, delle infrastrutture e dei trasporti e dell’ambiente e della tutela del territorio e del mare, nonché per la rimodulazione degli stanziamenti per la revisione dei ruoli e delle carriere e per i compensi per il lavoro straordinario delle Forze di polizia e delle Forze armate e per la continuità delle funzioni dell’Autorità per le garanzie nelle comunicazioni”, convertito con modificazioni dalla legge 18 novembre 2019, n. 132;</w:t>
      </w:r>
    </w:p>
    <w:p w14:paraId="3637016D" w14:textId="77777777" w:rsidR="00E93331" w:rsidRPr="00052456" w:rsidRDefault="007C3D3D"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VISTO</w:t>
      </w:r>
      <w:r w:rsidRPr="00052456">
        <w:rPr>
          <w:rFonts w:ascii="Times New Roman" w:eastAsia="Times New Roman" w:hAnsi="Times New Roman" w:cs="Times New Roman"/>
          <w:sz w:val="24"/>
          <w:szCs w:val="24"/>
          <w:lang w:eastAsia="it-IT"/>
        </w:rPr>
        <w:t xml:space="preserve"> il decreto del Presidente del Consiglio dei Ministri 5 dicembre 2019, recante “Regolamento di riorganizzazione del Ministero delle politiche agricole alimentari e forestali” a norma dell’art</w:t>
      </w:r>
      <w:r w:rsidR="00C16474">
        <w:rPr>
          <w:rFonts w:ascii="Times New Roman" w:eastAsia="Times New Roman" w:hAnsi="Times New Roman" w:cs="Times New Roman"/>
          <w:sz w:val="24"/>
          <w:szCs w:val="24"/>
          <w:lang w:eastAsia="it-IT"/>
        </w:rPr>
        <w:t>icolo</w:t>
      </w:r>
      <w:r w:rsidRPr="00052456">
        <w:rPr>
          <w:rFonts w:ascii="Times New Roman" w:eastAsia="Times New Roman" w:hAnsi="Times New Roman" w:cs="Times New Roman"/>
          <w:sz w:val="24"/>
          <w:szCs w:val="24"/>
          <w:lang w:eastAsia="it-IT"/>
        </w:rPr>
        <w:t xml:space="preserve"> 1 comma 4 del decreto-legge 21 settembre 2019, n. 104, convertito con modificazioni, dalla legge 18 novembre 2019, n. 132, ammesso a visto e registrazione della Corte di conti al n. 89 in data 17 febbraio 2020 ed in corso di pubblicazione;</w:t>
      </w:r>
    </w:p>
    <w:p w14:paraId="773E858A" w14:textId="77777777" w:rsidR="00E93331" w:rsidRPr="001F5975" w:rsidRDefault="00E93331" w:rsidP="00052456">
      <w:pPr>
        <w:spacing w:before="240" w:after="0" w:line="240" w:lineRule="auto"/>
        <w:jc w:val="both"/>
        <w:rPr>
          <w:rFonts w:ascii="Times New Roman" w:eastAsia="Times New Roman" w:hAnsi="Times New Roman" w:cs="Times New Roman"/>
          <w:bCs/>
          <w:sz w:val="24"/>
          <w:szCs w:val="24"/>
          <w:lang w:eastAsia="it-IT"/>
        </w:rPr>
      </w:pPr>
      <w:r w:rsidRPr="001F5975">
        <w:rPr>
          <w:rFonts w:ascii="Times New Roman" w:eastAsia="Times New Roman" w:hAnsi="Times New Roman" w:cs="Times New Roman"/>
          <w:b/>
          <w:bCs/>
          <w:sz w:val="24"/>
          <w:szCs w:val="24"/>
          <w:lang w:eastAsia="it-IT"/>
        </w:rPr>
        <w:t xml:space="preserve">VISTO </w:t>
      </w:r>
      <w:r w:rsidRPr="001F5975">
        <w:rPr>
          <w:rFonts w:ascii="Times New Roman" w:eastAsia="Times New Roman" w:hAnsi="Times New Roman" w:cs="Times New Roman"/>
          <w:bCs/>
          <w:sz w:val="24"/>
          <w:szCs w:val="24"/>
          <w:lang w:eastAsia="it-IT"/>
        </w:rPr>
        <w:t xml:space="preserve">il decreto ministeriale del </w:t>
      </w:r>
      <w:bookmarkStart w:id="0" w:name="_Hlk40863348"/>
      <w:r w:rsidRPr="001F5975">
        <w:rPr>
          <w:rFonts w:ascii="Times New Roman" w:eastAsia="Times New Roman" w:hAnsi="Times New Roman" w:cs="Times New Roman"/>
          <w:bCs/>
          <w:sz w:val="24"/>
          <w:szCs w:val="24"/>
          <w:lang w:eastAsia="it-IT"/>
        </w:rPr>
        <w:t>21 febbraio 2019 n. 1188</w:t>
      </w:r>
      <w:bookmarkEnd w:id="0"/>
      <w:r w:rsidRPr="001F5975">
        <w:rPr>
          <w:rFonts w:ascii="Times New Roman" w:eastAsia="Times New Roman" w:hAnsi="Times New Roman" w:cs="Times New Roman"/>
          <w:bCs/>
          <w:sz w:val="24"/>
          <w:szCs w:val="24"/>
          <w:lang w:eastAsia="it-IT"/>
        </w:rPr>
        <w:t>, relativo al “Programma di sostegno al settore vitivinicolo - Ripartizione della dotazione finanziaria relativa alla campagna 2019/2020”;</w:t>
      </w:r>
    </w:p>
    <w:p w14:paraId="34960242" w14:textId="77777777" w:rsidR="00E93331" w:rsidRPr="001F5975" w:rsidRDefault="00E93331" w:rsidP="00052456">
      <w:pPr>
        <w:spacing w:before="240" w:after="0" w:line="240" w:lineRule="auto"/>
        <w:jc w:val="both"/>
        <w:rPr>
          <w:rFonts w:ascii="Times New Roman" w:eastAsia="Times New Roman" w:hAnsi="Times New Roman" w:cs="Times New Roman"/>
          <w:bCs/>
          <w:sz w:val="24"/>
          <w:szCs w:val="24"/>
          <w:lang w:eastAsia="it-IT"/>
        </w:rPr>
      </w:pPr>
      <w:r w:rsidRPr="001F5975">
        <w:rPr>
          <w:rFonts w:ascii="Times New Roman" w:eastAsia="Times New Roman" w:hAnsi="Times New Roman" w:cs="Times New Roman"/>
          <w:b/>
          <w:bCs/>
          <w:sz w:val="24"/>
          <w:szCs w:val="24"/>
          <w:lang w:eastAsia="it-IT"/>
        </w:rPr>
        <w:t>VISTO</w:t>
      </w:r>
      <w:r w:rsidRPr="001F5975">
        <w:rPr>
          <w:rFonts w:ascii="Times New Roman" w:eastAsia="Times New Roman" w:hAnsi="Times New Roman" w:cs="Times New Roman"/>
          <w:bCs/>
          <w:sz w:val="24"/>
          <w:szCs w:val="24"/>
          <w:lang w:eastAsia="it-IT"/>
        </w:rPr>
        <w:t xml:space="preserve"> il Programma nazionale di sostegno al settore vitivinicolo (PNS), trasmesso alla Commissione europea il 1° marzo 2018, che contiene, tra l’altro, la ripartizione dello stanziamento previsto dall’OCM vino tra le misure da realizzare nel quinquennio 2019-2023</w:t>
      </w:r>
    </w:p>
    <w:p w14:paraId="79E17304" w14:textId="77777777" w:rsidR="001C4E37" w:rsidRPr="00052456" w:rsidRDefault="001C4E37" w:rsidP="00052456">
      <w:pPr>
        <w:spacing w:before="240" w:after="0" w:line="240" w:lineRule="auto"/>
        <w:jc w:val="both"/>
        <w:rPr>
          <w:rFonts w:ascii="Times New Roman" w:eastAsia="Times New Roman" w:hAnsi="Times New Roman" w:cs="Times New Roman"/>
          <w:sz w:val="24"/>
          <w:szCs w:val="24"/>
          <w:lang w:eastAsia="it-IT"/>
        </w:rPr>
      </w:pPr>
      <w:r w:rsidRPr="001F5975">
        <w:rPr>
          <w:rFonts w:ascii="Times New Roman" w:eastAsia="Times New Roman" w:hAnsi="Times New Roman" w:cs="Times New Roman"/>
          <w:b/>
          <w:bCs/>
          <w:sz w:val="24"/>
          <w:szCs w:val="24"/>
          <w:lang w:eastAsia="it-IT"/>
        </w:rPr>
        <w:t>VISTA</w:t>
      </w:r>
      <w:r w:rsidRPr="001F5975">
        <w:rPr>
          <w:rFonts w:ascii="Times New Roman" w:eastAsia="Times New Roman" w:hAnsi="Times New Roman" w:cs="Times New Roman"/>
          <w:bCs/>
          <w:sz w:val="24"/>
          <w:szCs w:val="24"/>
          <w:lang w:eastAsia="it-IT"/>
        </w:rPr>
        <w:t xml:space="preserve"> la nota Ares (2020)1990577 dell’8 aprile 2020, con la quale la Commissione europea ha evidenziato agli Stati membri le flessibilità disponibili nell'ambito del vigente quadro giuridico della politica agricola comune, con particolare</w:t>
      </w:r>
      <w:r w:rsidR="00313C09" w:rsidRPr="001F5975">
        <w:rPr>
          <w:rFonts w:ascii="Times New Roman" w:eastAsia="Times New Roman" w:hAnsi="Times New Roman" w:cs="Times New Roman"/>
          <w:bCs/>
          <w:sz w:val="24"/>
          <w:szCs w:val="24"/>
          <w:lang w:eastAsia="it-IT"/>
        </w:rPr>
        <w:t xml:space="preserve"> riferimento</w:t>
      </w:r>
      <w:r w:rsidRPr="001F5975">
        <w:rPr>
          <w:rFonts w:ascii="Times New Roman" w:eastAsia="Times New Roman" w:hAnsi="Times New Roman" w:cs="Times New Roman"/>
          <w:bCs/>
          <w:sz w:val="24"/>
          <w:szCs w:val="24"/>
          <w:lang w:eastAsia="it-IT"/>
        </w:rPr>
        <w:t xml:space="preserve"> al riconoscimento di forza maggiore o circostanze eccezionale</w:t>
      </w:r>
      <w:r w:rsidRPr="001F5975">
        <w:rPr>
          <w:rFonts w:ascii="Times New Roman" w:eastAsia="Times New Roman" w:hAnsi="Times New Roman" w:cs="Times New Roman"/>
          <w:sz w:val="24"/>
          <w:szCs w:val="24"/>
          <w:lang w:eastAsia="it-IT"/>
        </w:rPr>
        <w:t>;</w:t>
      </w:r>
    </w:p>
    <w:p w14:paraId="590666E0" w14:textId="77777777" w:rsidR="00AB5596" w:rsidRPr="00052456" w:rsidRDefault="001C4E37" w:rsidP="00052456">
      <w:pPr>
        <w:spacing w:before="240" w:after="0" w:line="240" w:lineRule="auto"/>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b/>
          <w:bCs/>
          <w:sz w:val="24"/>
          <w:szCs w:val="24"/>
          <w:lang w:eastAsia="it-IT"/>
        </w:rPr>
        <w:t>CONSIDERAT</w:t>
      </w:r>
      <w:r w:rsidR="00E437BD" w:rsidRPr="00052456">
        <w:rPr>
          <w:rFonts w:ascii="Times New Roman" w:eastAsia="Times New Roman" w:hAnsi="Times New Roman" w:cs="Times New Roman"/>
          <w:b/>
          <w:bCs/>
          <w:sz w:val="24"/>
          <w:szCs w:val="24"/>
          <w:lang w:eastAsia="it-IT"/>
        </w:rPr>
        <w:t>O</w:t>
      </w:r>
      <w:r w:rsidR="00B045BF" w:rsidRPr="00052456">
        <w:rPr>
          <w:rFonts w:ascii="Times New Roman" w:eastAsia="Times New Roman" w:hAnsi="Times New Roman" w:cs="Times New Roman"/>
          <w:sz w:val="24"/>
          <w:szCs w:val="24"/>
          <w:lang w:eastAsia="it-IT"/>
        </w:rPr>
        <w:t xml:space="preserve"> </w:t>
      </w:r>
      <w:r w:rsidR="00E437BD" w:rsidRPr="00052456">
        <w:rPr>
          <w:rFonts w:ascii="Times New Roman" w:eastAsia="Times New Roman" w:hAnsi="Times New Roman" w:cs="Times New Roman"/>
          <w:sz w:val="24"/>
          <w:szCs w:val="24"/>
          <w:lang w:eastAsia="it-IT"/>
        </w:rPr>
        <w:t>che la straordinaria necessità e urgenza di contenere gli effetti negativi dell'emergenza epidemiologica di COVI</w:t>
      </w:r>
      <w:r w:rsidR="001750DE" w:rsidRPr="00052456">
        <w:rPr>
          <w:rFonts w:ascii="Times New Roman" w:eastAsia="Times New Roman" w:hAnsi="Times New Roman" w:cs="Times New Roman"/>
          <w:sz w:val="24"/>
          <w:szCs w:val="24"/>
          <w:lang w:eastAsia="it-IT"/>
        </w:rPr>
        <w:t>D</w:t>
      </w:r>
      <w:r w:rsidR="00E437BD" w:rsidRPr="00052456">
        <w:rPr>
          <w:rFonts w:ascii="Times New Roman" w:eastAsia="Times New Roman" w:hAnsi="Times New Roman" w:cs="Times New Roman"/>
          <w:sz w:val="24"/>
          <w:szCs w:val="24"/>
          <w:lang w:eastAsia="it-IT"/>
        </w:rPr>
        <w:t xml:space="preserve">-19, mediante </w:t>
      </w:r>
      <w:r w:rsidR="00B045BF" w:rsidRPr="00052456">
        <w:rPr>
          <w:rFonts w:ascii="Times New Roman" w:eastAsia="Times New Roman" w:hAnsi="Times New Roman" w:cs="Times New Roman"/>
          <w:sz w:val="24"/>
          <w:szCs w:val="24"/>
          <w:lang w:eastAsia="it-IT"/>
        </w:rPr>
        <w:t>le misure restrittive</w:t>
      </w:r>
      <w:r w:rsidR="003B7305" w:rsidRPr="00052456">
        <w:rPr>
          <w:rFonts w:ascii="Times New Roman" w:eastAsia="Times New Roman" w:hAnsi="Times New Roman" w:cs="Times New Roman"/>
          <w:sz w:val="24"/>
          <w:szCs w:val="24"/>
          <w:lang w:eastAsia="it-IT"/>
        </w:rPr>
        <w:t xml:space="preserve"> adottate relativamente</w:t>
      </w:r>
      <w:r w:rsidR="00AB5596" w:rsidRPr="00052456">
        <w:rPr>
          <w:rFonts w:ascii="Times New Roman" w:eastAsia="Times New Roman" w:hAnsi="Times New Roman" w:cs="Times New Roman"/>
          <w:sz w:val="24"/>
          <w:szCs w:val="24"/>
          <w:lang w:eastAsia="it-IT"/>
        </w:rPr>
        <w:t xml:space="preserve"> al</w:t>
      </w:r>
      <w:r w:rsidR="00B045BF" w:rsidRPr="00052456">
        <w:rPr>
          <w:rFonts w:ascii="Times New Roman" w:eastAsia="Times New Roman" w:hAnsi="Times New Roman" w:cs="Times New Roman"/>
          <w:sz w:val="24"/>
          <w:szCs w:val="24"/>
          <w:lang w:eastAsia="it-IT"/>
        </w:rPr>
        <w:t xml:space="preserve">la movimentazione </w:t>
      </w:r>
      <w:r w:rsidR="00E437BD" w:rsidRPr="00052456">
        <w:rPr>
          <w:rFonts w:ascii="Times New Roman" w:eastAsia="Times New Roman" w:hAnsi="Times New Roman" w:cs="Times New Roman"/>
          <w:sz w:val="24"/>
          <w:szCs w:val="24"/>
          <w:lang w:eastAsia="it-IT"/>
        </w:rPr>
        <w:t xml:space="preserve">delle persone e </w:t>
      </w:r>
      <w:r w:rsidR="00B045BF" w:rsidRPr="00052456">
        <w:rPr>
          <w:rFonts w:ascii="Times New Roman" w:eastAsia="Times New Roman" w:hAnsi="Times New Roman" w:cs="Times New Roman"/>
          <w:sz w:val="24"/>
          <w:szCs w:val="24"/>
          <w:lang w:eastAsia="it-IT"/>
        </w:rPr>
        <w:t>delle merci</w:t>
      </w:r>
      <w:r w:rsidR="00E437BD" w:rsidRPr="00052456">
        <w:rPr>
          <w:rFonts w:ascii="Times New Roman" w:eastAsia="Times New Roman" w:hAnsi="Times New Roman" w:cs="Times New Roman"/>
          <w:sz w:val="24"/>
          <w:szCs w:val="24"/>
          <w:lang w:eastAsia="it-IT"/>
        </w:rPr>
        <w:t xml:space="preserve"> e</w:t>
      </w:r>
      <w:r w:rsidR="003B7305" w:rsidRPr="00052456">
        <w:rPr>
          <w:rFonts w:ascii="Times New Roman" w:eastAsia="Times New Roman" w:hAnsi="Times New Roman" w:cs="Times New Roman"/>
          <w:sz w:val="24"/>
          <w:szCs w:val="24"/>
          <w:lang w:eastAsia="it-IT"/>
        </w:rPr>
        <w:t>d</w:t>
      </w:r>
      <w:r w:rsidR="00E437BD" w:rsidRPr="00052456">
        <w:rPr>
          <w:rFonts w:ascii="Times New Roman" w:eastAsia="Times New Roman" w:hAnsi="Times New Roman" w:cs="Times New Roman"/>
          <w:sz w:val="24"/>
          <w:szCs w:val="24"/>
          <w:lang w:eastAsia="it-IT"/>
        </w:rPr>
        <w:t xml:space="preserve"> </w:t>
      </w:r>
      <w:r w:rsidR="00AB5596" w:rsidRPr="00052456">
        <w:rPr>
          <w:rFonts w:ascii="Times New Roman" w:eastAsia="Times New Roman" w:hAnsi="Times New Roman" w:cs="Times New Roman"/>
          <w:sz w:val="24"/>
          <w:szCs w:val="24"/>
          <w:lang w:eastAsia="it-IT"/>
        </w:rPr>
        <w:t>a</w:t>
      </w:r>
      <w:r w:rsidR="00E437BD" w:rsidRPr="00052456">
        <w:rPr>
          <w:rFonts w:ascii="Times New Roman" w:eastAsia="Times New Roman" w:hAnsi="Times New Roman" w:cs="Times New Roman"/>
          <w:sz w:val="24"/>
          <w:szCs w:val="24"/>
          <w:lang w:eastAsia="it-IT"/>
        </w:rPr>
        <w:t>lla sospensione di molteplici attività economiche</w:t>
      </w:r>
      <w:r w:rsidR="00AB5596" w:rsidRPr="00052456">
        <w:rPr>
          <w:rFonts w:ascii="Times New Roman" w:eastAsia="Times New Roman" w:hAnsi="Times New Roman" w:cs="Times New Roman"/>
          <w:sz w:val="24"/>
          <w:szCs w:val="24"/>
          <w:lang w:eastAsia="it-IT"/>
        </w:rPr>
        <w:t xml:space="preserve">, stanno producendo particolari effetti negativi sul tessuto socio-economico nazionale, e in particolare sul </w:t>
      </w:r>
      <w:r w:rsidR="00174FE4" w:rsidRPr="00052456">
        <w:rPr>
          <w:rFonts w:ascii="Times New Roman" w:eastAsia="Times New Roman" w:hAnsi="Times New Roman" w:cs="Times New Roman"/>
          <w:sz w:val="24"/>
          <w:szCs w:val="24"/>
          <w:lang w:eastAsia="it-IT"/>
        </w:rPr>
        <w:t xml:space="preserve">comparto </w:t>
      </w:r>
      <w:r w:rsidR="00D27DB2" w:rsidRPr="00052456">
        <w:rPr>
          <w:rFonts w:ascii="Times New Roman" w:eastAsia="Times New Roman" w:hAnsi="Times New Roman" w:cs="Times New Roman"/>
          <w:sz w:val="24"/>
          <w:szCs w:val="24"/>
          <w:lang w:eastAsia="it-IT"/>
        </w:rPr>
        <w:t xml:space="preserve">vitivinicolo </w:t>
      </w:r>
      <w:r w:rsidR="00174FE4" w:rsidRPr="00052456">
        <w:rPr>
          <w:rFonts w:ascii="Times New Roman" w:eastAsia="Times New Roman" w:hAnsi="Times New Roman" w:cs="Times New Roman"/>
          <w:sz w:val="24"/>
          <w:szCs w:val="24"/>
          <w:lang w:eastAsia="it-IT"/>
        </w:rPr>
        <w:t>nazionale</w:t>
      </w:r>
      <w:r w:rsidR="00AB5596" w:rsidRPr="00052456">
        <w:rPr>
          <w:rFonts w:ascii="Times New Roman" w:eastAsia="Times New Roman" w:hAnsi="Times New Roman" w:cs="Times New Roman"/>
          <w:sz w:val="24"/>
          <w:szCs w:val="24"/>
          <w:lang w:eastAsia="it-IT"/>
        </w:rPr>
        <w:t>;</w:t>
      </w:r>
    </w:p>
    <w:p w14:paraId="65A5741E" w14:textId="77777777" w:rsidR="00174FE4" w:rsidRPr="004779FF" w:rsidRDefault="00174FE4" w:rsidP="00052456">
      <w:pPr>
        <w:spacing w:before="240" w:after="0" w:line="240" w:lineRule="auto"/>
        <w:jc w:val="both"/>
        <w:rPr>
          <w:rFonts w:ascii="Times New Roman" w:eastAsia="Times New Roman" w:hAnsi="Times New Roman" w:cs="Times New Roman"/>
          <w:strike/>
          <w:color w:val="FF0000"/>
          <w:sz w:val="24"/>
          <w:szCs w:val="24"/>
          <w:lang w:eastAsia="it-IT"/>
        </w:rPr>
      </w:pPr>
      <w:r w:rsidRPr="00052456">
        <w:rPr>
          <w:rFonts w:ascii="Times New Roman" w:eastAsia="Times New Roman" w:hAnsi="Times New Roman" w:cs="Times New Roman"/>
          <w:b/>
          <w:bCs/>
          <w:sz w:val="24"/>
          <w:szCs w:val="24"/>
          <w:lang w:eastAsia="it-IT"/>
        </w:rPr>
        <w:t>RITENUTO</w:t>
      </w:r>
      <w:r w:rsidRPr="00052456">
        <w:rPr>
          <w:rFonts w:ascii="Times New Roman" w:eastAsia="Times New Roman" w:hAnsi="Times New Roman" w:cs="Times New Roman"/>
          <w:sz w:val="24"/>
          <w:szCs w:val="24"/>
          <w:lang w:eastAsia="it-IT"/>
        </w:rPr>
        <w:t xml:space="preserve"> pertanto necessario, al fine di </w:t>
      </w:r>
      <w:r w:rsidR="00D00D18" w:rsidRPr="00052456">
        <w:rPr>
          <w:rFonts w:ascii="Times New Roman" w:eastAsia="Times New Roman" w:hAnsi="Times New Roman" w:cs="Times New Roman"/>
          <w:sz w:val="24"/>
          <w:szCs w:val="24"/>
          <w:lang w:eastAsia="it-IT"/>
        </w:rPr>
        <w:t xml:space="preserve">salvaguardare il settore vitivinicolo ed evitare turbative di mercato, intervenire per ridurre le </w:t>
      </w:r>
      <w:r w:rsidR="003B7305" w:rsidRPr="00052456">
        <w:rPr>
          <w:rFonts w:ascii="Times New Roman" w:eastAsia="Times New Roman" w:hAnsi="Times New Roman" w:cs="Times New Roman"/>
          <w:sz w:val="24"/>
          <w:szCs w:val="24"/>
          <w:lang w:eastAsia="it-IT"/>
        </w:rPr>
        <w:t>scorte</w:t>
      </w:r>
      <w:r w:rsidR="00D00D18" w:rsidRPr="00052456">
        <w:rPr>
          <w:rFonts w:ascii="Times New Roman" w:eastAsia="Times New Roman" w:hAnsi="Times New Roman" w:cs="Times New Roman"/>
          <w:sz w:val="24"/>
          <w:szCs w:val="24"/>
          <w:lang w:eastAsia="it-IT"/>
        </w:rPr>
        <w:t xml:space="preserve"> di vino </w:t>
      </w:r>
      <w:r w:rsidR="00D27DB2" w:rsidRPr="00052456">
        <w:rPr>
          <w:rFonts w:ascii="Times New Roman" w:eastAsia="Times New Roman" w:hAnsi="Times New Roman" w:cs="Times New Roman"/>
          <w:sz w:val="24"/>
          <w:szCs w:val="24"/>
          <w:lang w:eastAsia="it-IT"/>
        </w:rPr>
        <w:t xml:space="preserve">giacenti </w:t>
      </w:r>
      <w:r w:rsidR="004779FF" w:rsidRPr="0021005E">
        <w:rPr>
          <w:rFonts w:ascii="Times New Roman" w:eastAsia="Times New Roman" w:hAnsi="Times New Roman" w:cs="Times New Roman"/>
          <w:sz w:val="24"/>
          <w:szCs w:val="24"/>
          <w:lang w:eastAsia="it-IT"/>
        </w:rPr>
        <w:t>alla data del 31 marzo 2020</w:t>
      </w:r>
      <w:r w:rsidR="004779FF">
        <w:rPr>
          <w:rFonts w:ascii="Times New Roman" w:eastAsia="Times New Roman" w:hAnsi="Times New Roman" w:cs="Times New Roman"/>
          <w:sz w:val="24"/>
          <w:szCs w:val="24"/>
          <w:lang w:eastAsia="it-IT"/>
        </w:rPr>
        <w:t xml:space="preserve">; </w:t>
      </w:r>
    </w:p>
    <w:p w14:paraId="17648D73" w14:textId="77777777" w:rsidR="00543EDA" w:rsidRPr="005A0823" w:rsidRDefault="00543EDA" w:rsidP="00052456">
      <w:pPr>
        <w:pStyle w:val="Testocommento"/>
        <w:spacing w:before="240"/>
        <w:rPr>
          <w:sz w:val="24"/>
          <w:szCs w:val="24"/>
        </w:rPr>
      </w:pPr>
      <w:r w:rsidRPr="00052456">
        <w:rPr>
          <w:b/>
          <w:sz w:val="24"/>
          <w:szCs w:val="24"/>
        </w:rPr>
        <w:t>ACQUISITA</w:t>
      </w:r>
      <w:r w:rsidRPr="00052456">
        <w:rPr>
          <w:sz w:val="24"/>
          <w:szCs w:val="24"/>
        </w:rPr>
        <w:t xml:space="preserve"> l</w:t>
      </w:r>
      <w:r w:rsidR="00762FB9" w:rsidRPr="00052456">
        <w:rPr>
          <w:sz w:val="24"/>
          <w:szCs w:val="24"/>
        </w:rPr>
        <w:t>’</w:t>
      </w:r>
      <w:r w:rsidRPr="00052456">
        <w:rPr>
          <w:sz w:val="24"/>
          <w:szCs w:val="24"/>
        </w:rPr>
        <w:t xml:space="preserve">intesa della Conferenza permanente per i rapporti tra lo Stato, le Regioni e le Province autonome di Trento e Bolzano nella seduta del </w:t>
      </w:r>
      <w:r w:rsidR="00694532" w:rsidRPr="005A0823">
        <w:rPr>
          <w:b/>
          <w:bCs/>
          <w:sz w:val="24"/>
          <w:szCs w:val="24"/>
        </w:rPr>
        <w:t>18 giugno 2020</w:t>
      </w:r>
      <w:r w:rsidR="00694532" w:rsidRPr="005A0823">
        <w:rPr>
          <w:sz w:val="24"/>
          <w:szCs w:val="24"/>
        </w:rPr>
        <w:t>,</w:t>
      </w:r>
    </w:p>
    <w:p w14:paraId="0793337F" w14:textId="77777777" w:rsidR="00531128" w:rsidRPr="00052456" w:rsidRDefault="00531128" w:rsidP="00052456">
      <w:pPr>
        <w:pStyle w:val="Testocommento"/>
        <w:spacing w:before="120"/>
        <w:rPr>
          <w:sz w:val="24"/>
          <w:szCs w:val="24"/>
        </w:rPr>
      </w:pPr>
    </w:p>
    <w:p w14:paraId="352B43E3" w14:textId="77777777" w:rsidR="00531128" w:rsidRPr="00052456" w:rsidRDefault="00531128" w:rsidP="00052456">
      <w:pPr>
        <w:pStyle w:val="Testocommento"/>
        <w:spacing w:before="120"/>
        <w:rPr>
          <w:sz w:val="24"/>
          <w:szCs w:val="24"/>
        </w:rPr>
      </w:pPr>
    </w:p>
    <w:p w14:paraId="57D83082" w14:textId="77777777" w:rsidR="007F71CF" w:rsidRDefault="007F71CF" w:rsidP="00052456">
      <w:pPr>
        <w:pStyle w:val="Testocommento"/>
        <w:spacing w:before="120"/>
        <w:jc w:val="center"/>
        <w:rPr>
          <w:b/>
          <w:sz w:val="24"/>
          <w:szCs w:val="24"/>
        </w:rPr>
      </w:pPr>
    </w:p>
    <w:p w14:paraId="1BC9CB4A" w14:textId="77777777" w:rsidR="007004F7" w:rsidRPr="00052456" w:rsidRDefault="007004F7" w:rsidP="00052456">
      <w:pPr>
        <w:pStyle w:val="Testocommento"/>
        <w:spacing w:before="120"/>
        <w:jc w:val="center"/>
        <w:rPr>
          <w:b/>
          <w:sz w:val="24"/>
          <w:szCs w:val="24"/>
        </w:rPr>
      </w:pPr>
      <w:r w:rsidRPr="00052456">
        <w:rPr>
          <w:b/>
          <w:sz w:val="24"/>
          <w:szCs w:val="24"/>
        </w:rPr>
        <w:lastRenderedPageBreak/>
        <w:t>DECRETA</w:t>
      </w:r>
    </w:p>
    <w:p w14:paraId="2788841E" w14:textId="77777777" w:rsidR="00804864" w:rsidRPr="00052456" w:rsidRDefault="002C1198" w:rsidP="00052456">
      <w:pPr>
        <w:pStyle w:val="Testocommento"/>
        <w:spacing w:before="120"/>
        <w:jc w:val="center"/>
        <w:rPr>
          <w:b/>
          <w:sz w:val="24"/>
          <w:szCs w:val="24"/>
        </w:rPr>
      </w:pPr>
      <w:r w:rsidRPr="00052456">
        <w:rPr>
          <w:b/>
          <w:sz w:val="24"/>
          <w:szCs w:val="24"/>
        </w:rPr>
        <w:t>CAPO I</w:t>
      </w:r>
    </w:p>
    <w:p w14:paraId="3B412926" w14:textId="77777777" w:rsidR="002C1198" w:rsidRPr="00052456" w:rsidRDefault="002C1198" w:rsidP="00052456">
      <w:pPr>
        <w:spacing w:before="120" w:after="0" w:line="240" w:lineRule="auto"/>
        <w:jc w:val="center"/>
        <w:rPr>
          <w:rFonts w:ascii="Times New Roman" w:eastAsia="Times New Roman" w:hAnsi="Times New Roman" w:cs="Times New Roman"/>
          <w:b/>
          <w:bCs/>
          <w:sz w:val="24"/>
          <w:szCs w:val="24"/>
          <w:lang w:eastAsia="it-IT"/>
        </w:rPr>
      </w:pPr>
      <w:r w:rsidRPr="00052456">
        <w:rPr>
          <w:rFonts w:ascii="Times New Roman" w:eastAsia="Times New Roman" w:hAnsi="Times New Roman" w:cs="Times New Roman"/>
          <w:b/>
          <w:sz w:val="24"/>
          <w:szCs w:val="24"/>
          <w:lang w:eastAsia="it-IT"/>
        </w:rPr>
        <w:t>Attivazione della misura della distillazione di crisi del vino</w:t>
      </w:r>
    </w:p>
    <w:p w14:paraId="4DD45DC3" w14:textId="77777777" w:rsidR="002C1198" w:rsidRPr="00052456" w:rsidRDefault="002C1198" w:rsidP="00052456">
      <w:pPr>
        <w:spacing w:before="120" w:after="0" w:line="240" w:lineRule="auto"/>
        <w:jc w:val="center"/>
        <w:rPr>
          <w:rFonts w:ascii="Times New Roman" w:eastAsia="Times New Roman" w:hAnsi="Times New Roman" w:cs="Times New Roman"/>
          <w:b/>
          <w:bCs/>
          <w:sz w:val="24"/>
          <w:szCs w:val="24"/>
          <w:lang w:eastAsia="it-IT"/>
        </w:rPr>
      </w:pPr>
    </w:p>
    <w:p w14:paraId="671DDC34" w14:textId="77777777" w:rsidR="002C1198" w:rsidRPr="00052456" w:rsidRDefault="002C1198" w:rsidP="00052456">
      <w:pPr>
        <w:spacing w:before="120" w:after="0" w:line="240" w:lineRule="auto"/>
        <w:jc w:val="center"/>
        <w:rPr>
          <w:rFonts w:ascii="Times New Roman" w:eastAsia="Times New Roman" w:hAnsi="Times New Roman" w:cs="Times New Roman"/>
          <w:b/>
          <w:bCs/>
          <w:sz w:val="24"/>
          <w:szCs w:val="24"/>
          <w:lang w:eastAsia="it-IT"/>
        </w:rPr>
      </w:pPr>
      <w:r w:rsidRPr="00052456">
        <w:rPr>
          <w:rFonts w:ascii="Times New Roman" w:eastAsia="Times New Roman" w:hAnsi="Times New Roman" w:cs="Times New Roman"/>
          <w:b/>
          <w:bCs/>
          <w:sz w:val="24"/>
          <w:szCs w:val="24"/>
          <w:lang w:eastAsia="it-IT"/>
        </w:rPr>
        <w:t>Articolo 1</w:t>
      </w:r>
    </w:p>
    <w:p w14:paraId="7F9592F9" w14:textId="77777777" w:rsidR="002C1198" w:rsidRPr="00052456" w:rsidRDefault="002C1198" w:rsidP="00052456">
      <w:pPr>
        <w:spacing w:before="120" w:after="0" w:line="240" w:lineRule="auto"/>
        <w:jc w:val="center"/>
        <w:rPr>
          <w:rFonts w:ascii="Times New Roman" w:eastAsia="Times New Roman" w:hAnsi="Times New Roman" w:cs="Times New Roman"/>
          <w:sz w:val="24"/>
          <w:szCs w:val="24"/>
          <w:lang w:eastAsia="it-IT"/>
        </w:rPr>
      </w:pPr>
      <w:r w:rsidRPr="00052456">
        <w:rPr>
          <w:rFonts w:ascii="Times New Roman" w:eastAsia="Times New Roman" w:hAnsi="Times New Roman" w:cs="Times New Roman"/>
          <w:i/>
          <w:iCs/>
          <w:sz w:val="24"/>
          <w:szCs w:val="24"/>
          <w:lang w:eastAsia="it-IT"/>
        </w:rPr>
        <w:t>(Ambito di applicazione</w:t>
      </w:r>
      <w:r w:rsidRPr="00052456">
        <w:rPr>
          <w:rFonts w:ascii="Times New Roman" w:eastAsia="Times New Roman" w:hAnsi="Times New Roman" w:cs="Times New Roman"/>
          <w:sz w:val="24"/>
          <w:szCs w:val="24"/>
          <w:lang w:eastAsia="it-IT"/>
        </w:rPr>
        <w:t>)</w:t>
      </w:r>
    </w:p>
    <w:p w14:paraId="283463BA" w14:textId="77777777" w:rsidR="002C1198" w:rsidRPr="00052456" w:rsidRDefault="002F6A3D" w:rsidP="00052456">
      <w:pPr>
        <w:pStyle w:val="Paragrafoelenco"/>
        <w:numPr>
          <w:ilvl w:val="0"/>
          <w:numId w:val="34"/>
        </w:numPr>
        <w:tabs>
          <w:tab w:val="left" w:pos="426"/>
        </w:tabs>
        <w:spacing w:before="120" w:after="0" w:line="240" w:lineRule="auto"/>
        <w:ind w:left="0" w:firstLine="0"/>
        <w:contextualSpacing w:val="0"/>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sz w:val="24"/>
          <w:szCs w:val="24"/>
          <w:lang w:eastAsia="it-IT"/>
        </w:rPr>
        <w:t>In attuazione al regolamento delegato n. 2020/592 del 30 aprile 2020 è attivata</w:t>
      </w:r>
      <w:r w:rsidR="002C1198" w:rsidRPr="00052456">
        <w:rPr>
          <w:rFonts w:ascii="Times New Roman" w:eastAsia="Times New Roman" w:hAnsi="Times New Roman" w:cs="Times New Roman"/>
          <w:sz w:val="24"/>
          <w:szCs w:val="24"/>
          <w:lang w:eastAsia="it-IT"/>
        </w:rPr>
        <w:t xml:space="preserve">, per la campagna 2019/2020, la distillazione di crisi del vino non a denominazione di origine, così come definito all’Allegato VII, parte II punto 1. </w:t>
      </w:r>
      <w:r w:rsidRPr="00052456">
        <w:rPr>
          <w:rFonts w:ascii="Times New Roman" w:eastAsia="Times New Roman" w:hAnsi="Times New Roman" w:cs="Times New Roman"/>
          <w:sz w:val="24"/>
          <w:szCs w:val="24"/>
          <w:lang w:eastAsia="it-IT"/>
        </w:rPr>
        <w:t>del</w:t>
      </w:r>
      <w:r w:rsidR="002C1198" w:rsidRPr="00052456">
        <w:rPr>
          <w:rFonts w:ascii="Times New Roman" w:eastAsia="Times New Roman" w:hAnsi="Times New Roman" w:cs="Times New Roman"/>
          <w:sz w:val="24"/>
          <w:szCs w:val="24"/>
          <w:lang w:eastAsia="it-IT"/>
        </w:rPr>
        <w:t xml:space="preserve"> Reg. UE 1308/2013 avente una gradazione alcolica minima di 10° vol.</w:t>
      </w:r>
    </w:p>
    <w:p w14:paraId="7CE2A76A" w14:textId="77777777" w:rsidR="002C1198" w:rsidRPr="00052456" w:rsidRDefault="002C1198" w:rsidP="00052456">
      <w:pPr>
        <w:pStyle w:val="Testocommento"/>
        <w:numPr>
          <w:ilvl w:val="0"/>
          <w:numId w:val="34"/>
        </w:numPr>
        <w:tabs>
          <w:tab w:val="left" w:pos="426"/>
        </w:tabs>
        <w:spacing w:before="120"/>
        <w:ind w:left="0" w:firstLine="0"/>
        <w:rPr>
          <w:sz w:val="24"/>
          <w:szCs w:val="24"/>
        </w:rPr>
      </w:pPr>
      <w:r w:rsidRPr="00052456">
        <w:rPr>
          <w:sz w:val="24"/>
          <w:szCs w:val="24"/>
        </w:rPr>
        <w:t xml:space="preserve">Beneficiari della misura sono i </w:t>
      </w:r>
      <w:r w:rsidR="008B4699" w:rsidRPr="00052456">
        <w:rPr>
          <w:sz w:val="24"/>
          <w:szCs w:val="24"/>
        </w:rPr>
        <w:t>P</w:t>
      </w:r>
      <w:r w:rsidRPr="00052456">
        <w:rPr>
          <w:sz w:val="24"/>
          <w:szCs w:val="24"/>
        </w:rPr>
        <w:t xml:space="preserve">roduttori di vino come definiti all’articolo </w:t>
      </w:r>
      <w:r w:rsidR="002F6A3D" w:rsidRPr="00052456">
        <w:rPr>
          <w:sz w:val="24"/>
          <w:szCs w:val="24"/>
        </w:rPr>
        <w:t>2</w:t>
      </w:r>
      <w:r w:rsidRPr="00052456">
        <w:rPr>
          <w:sz w:val="24"/>
          <w:szCs w:val="24"/>
        </w:rPr>
        <w:t xml:space="preserve"> del presente decreto</w:t>
      </w:r>
      <w:r w:rsidR="008B4699" w:rsidRPr="00052456">
        <w:rPr>
          <w:sz w:val="24"/>
          <w:szCs w:val="24"/>
        </w:rPr>
        <w:t>,</w:t>
      </w:r>
      <w:r w:rsidRPr="00052456">
        <w:rPr>
          <w:sz w:val="24"/>
          <w:szCs w:val="24"/>
        </w:rPr>
        <w:t xml:space="preserve"> in regola con la presentazione delle dichiarazioni vitivinicole.</w:t>
      </w:r>
    </w:p>
    <w:p w14:paraId="1E3D8D56" w14:textId="77777777" w:rsidR="002C1198" w:rsidRDefault="002C1198" w:rsidP="00052456">
      <w:pPr>
        <w:pStyle w:val="Testocommento"/>
        <w:numPr>
          <w:ilvl w:val="0"/>
          <w:numId w:val="34"/>
        </w:numPr>
        <w:tabs>
          <w:tab w:val="left" w:pos="426"/>
        </w:tabs>
        <w:spacing w:before="120"/>
        <w:ind w:left="0" w:firstLine="0"/>
        <w:rPr>
          <w:sz w:val="24"/>
          <w:szCs w:val="24"/>
        </w:rPr>
      </w:pPr>
      <w:r w:rsidRPr="00052456">
        <w:rPr>
          <w:sz w:val="24"/>
          <w:szCs w:val="24"/>
        </w:rPr>
        <w:t xml:space="preserve">Il </w:t>
      </w:r>
      <w:r w:rsidR="00DA50BE">
        <w:rPr>
          <w:sz w:val="24"/>
          <w:szCs w:val="24"/>
        </w:rPr>
        <w:t>vino</w:t>
      </w:r>
      <w:r w:rsidRPr="00781C0B">
        <w:rPr>
          <w:color w:val="FF0000"/>
          <w:sz w:val="24"/>
          <w:szCs w:val="24"/>
        </w:rPr>
        <w:t xml:space="preserve"> </w:t>
      </w:r>
      <w:r w:rsidRPr="00052456">
        <w:rPr>
          <w:sz w:val="24"/>
          <w:szCs w:val="24"/>
        </w:rPr>
        <w:t xml:space="preserve">da avviare alla distillazione deve essere detenuto alla </w:t>
      </w:r>
      <w:r w:rsidRPr="007854C9">
        <w:rPr>
          <w:sz w:val="24"/>
          <w:szCs w:val="24"/>
        </w:rPr>
        <w:t xml:space="preserve">data </w:t>
      </w:r>
      <w:r w:rsidR="00781C0B" w:rsidRPr="0021005E">
        <w:rPr>
          <w:sz w:val="24"/>
          <w:szCs w:val="24"/>
        </w:rPr>
        <w:t>31 marzo 2020</w:t>
      </w:r>
      <w:r w:rsidR="0021005E">
        <w:rPr>
          <w:sz w:val="24"/>
          <w:szCs w:val="24"/>
        </w:rPr>
        <w:t xml:space="preserve"> </w:t>
      </w:r>
      <w:r w:rsidRPr="00DA50BE">
        <w:rPr>
          <w:sz w:val="24"/>
          <w:szCs w:val="24"/>
        </w:rPr>
        <w:t xml:space="preserve">e </w:t>
      </w:r>
      <w:r w:rsidRPr="007854C9">
        <w:rPr>
          <w:sz w:val="24"/>
          <w:szCs w:val="24"/>
        </w:rPr>
        <w:t>risultare</w:t>
      </w:r>
      <w:r w:rsidR="00954000">
        <w:rPr>
          <w:sz w:val="24"/>
          <w:szCs w:val="24"/>
        </w:rPr>
        <w:t xml:space="preserve">, </w:t>
      </w:r>
      <w:r w:rsidR="00954000" w:rsidRPr="0021005E">
        <w:rPr>
          <w:sz w:val="24"/>
          <w:szCs w:val="24"/>
        </w:rPr>
        <w:t xml:space="preserve">alla data </w:t>
      </w:r>
      <w:r w:rsidR="002F2AF6">
        <w:rPr>
          <w:sz w:val="24"/>
          <w:szCs w:val="24"/>
        </w:rPr>
        <w:t>di emanazione del presente provvedimento</w:t>
      </w:r>
      <w:r w:rsidR="00954000" w:rsidRPr="0021005E">
        <w:rPr>
          <w:sz w:val="24"/>
          <w:szCs w:val="24"/>
        </w:rPr>
        <w:t>,</w:t>
      </w:r>
      <w:r w:rsidR="0021005E">
        <w:rPr>
          <w:sz w:val="24"/>
          <w:szCs w:val="24"/>
        </w:rPr>
        <w:t xml:space="preserve"> </w:t>
      </w:r>
      <w:r w:rsidRPr="007854C9">
        <w:rPr>
          <w:sz w:val="24"/>
          <w:szCs w:val="24"/>
        </w:rPr>
        <w:t>dai registri ufficiali di cantina</w:t>
      </w:r>
      <w:r w:rsidR="00781C0B">
        <w:rPr>
          <w:sz w:val="24"/>
          <w:szCs w:val="24"/>
        </w:rPr>
        <w:t xml:space="preserve"> </w:t>
      </w:r>
      <w:r w:rsidR="00954000" w:rsidRPr="0021005E">
        <w:rPr>
          <w:sz w:val="24"/>
          <w:szCs w:val="24"/>
        </w:rPr>
        <w:t xml:space="preserve">come </w:t>
      </w:r>
      <w:r w:rsidR="00781C0B" w:rsidRPr="0021005E">
        <w:rPr>
          <w:sz w:val="24"/>
          <w:szCs w:val="24"/>
        </w:rPr>
        <w:t>vino non a denominazione di origine e non ad indicazione geografica</w:t>
      </w:r>
      <w:r w:rsidR="00E564EE" w:rsidRPr="0021005E">
        <w:rPr>
          <w:sz w:val="24"/>
          <w:szCs w:val="24"/>
        </w:rPr>
        <w:t>.</w:t>
      </w:r>
    </w:p>
    <w:p w14:paraId="3A63F196" w14:textId="77777777" w:rsidR="002C1198" w:rsidRPr="00052456" w:rsidRDefault="002C1198" w:rsidP="00052456">
      <w:pPr>
        <w:pStyle w:val="Paragrafoelenco"/>
        <w:numPr>
          <w:ilvl w:val="0"/>
          <w:numId w:val="34"/>
        </w:numPr>
        <w:tabs>
          <w:tab w:val="left" w:pos="426"/>
        </w:tabs>
        <w:spacing w:before="120" w:after="0" w:line="240" w:lineRule="auto"/>
        <w:ind w:left="0" w:firstLine="0"/>
        <w:contextualSpacing w:val="0"/>
        <w:jc w:val="both"/>
        <w:rPr>
          <w:rFonts w:ascii="Times New Roman" w:eastAsia="Times New Roman" w:hAnsi="Times New Roman" w:cs="Times New Roman"/>
          <w:sz w:val="24"/>
          <w:szCs w:val="24"/>
          <w:lang w:eastAsia="it-IT"/>
        </w:rPr>
      </w:pPr>
      <w:r w:rsidRPr="00052456">
        <w:rPr>
          <w:rFonts w:ascii="Times New Roman" w:eastAsia="Times New Roman" w:hAnsi="Times New Roman" w:cs="Times New Roman"/>
          <w:sz w:val="24"/>
          <w:szCs w:val="24"/>
          <w:lang w:eastAsia="it-IT"/>
        </w:rPr>
        <w:t>L’alcool derivante dalla distillazione è utilizzato esclusivamente per uso industriale, compresi i fini farmaceutici e per la produzione di disinfettanti o energetici.</w:t>
      </w:r>
    </w:p>
    <w:p w14:paraId="2737DD10" w14:textId="77777777" w:rsidR="002C1198" w:rsidRPr="00052456" w:rsidRDefault="002C1198" w:rsidP="00052456">
      <w:pPr>
        <w:spacing w:before="120" w:after="0" w:line="240" w:lineRule="auto"/>
        <w:jc w:val="center"/>
        <w:rPr>
          <w:rFonts w:ascii="Times New Roman" w:eastAsia="Times New Roman" w:hAnsi="Times New Roman" w:cs="Times New Roman"/>
          <w:b/>
          <w:bCs/>
          <w:sz w:val="24"/>
          <w:szCs w:val="24"/>
          <w:lang w:eastAsia="it-IT"/>
        </w:rPr>
      </w:pPr>
    </w:p>
    <w:p w14:paraId="252872ED" w14:textId="77777777" w:rsidR="00490681" w:rsidRPr="00052456" w:rsidRDefault="00490681" w:rsidP="00052456">
      <w:pPr>
        <w:spacing w:before="120" w:after="0" w:line="240" w:lineRule="auto"/>
        <w:jc w:val="center"/>
        <w:rPr>
          <w:rFonts w:ascii="Times New Roman" w:eastAsia="Times New Roman" w:hAnsi="Times New Roman" w:cs="Times New Roman"/>
          <w:b/>
          <w:bCs/>
          <w:sz w:val="24"/>
          <w:szCs w:val="24"/>
          <w:lang w:eastAsia="it-IT"/>
        </w:rPr>
      </w:pPr>
      <w:r w:rsidRPr="00052456">
        <w:rPr>
          <w:rFonts w:ascii="Times New Roman" w:eastAsia="Times New Roman" w:hAnsi="Times New Roman" w:cs="Times New Roman"/>
          <w:b/>
          <w:bCs/>
          <w:sz w:val="24"/>
          <w:szCs w:val="24"/>
          <w:lang w:eastAsia="it-IT"/>
        </w:rPr>
        <w:t xml:space="preserve">Articolo </w:t>
      </w:r>
      <w:r w:rsidR="002C1198" w:rsidRPr="00052456">
        <w:rPr>
          <w:rFonts w:ascii="Times New Roman" w:eastAsia="Times New Roman" w:hAnsi="Times New Roman" w:cs="Times New Roman"/>
          <w:b/>
          <w:bCs/>
          <w:sz w:val="24"/>
          <w:szCs w:val="24"/>
          <w:lang w:eastAsia="it-IT"/>
        </w:rPr>
        <w:t>2</w:t>
      </w:r>
    </w:p>
    <w:p w14:paraId="1BCDA5D9" w14:textId="77777777" w:rsidR="004C46AB" w:rsidRPr="00052456" w:rsidRDefault="004C46AB" w:rsidP="00052456">
      <w:pPr>
        <w:spacing w:before="120" w:after="0" w:line="240" w:lineRule="auto"/>
        <w:jc w:val="center"/>
        <w:rPr>
          <w:rFonts w:ascii="Times New Roman" w:eastAsia="Times New Roman" w:hAnsi="Times New Roman" w:cs="Times New Roman"/>
          <w:bCs/>
          <w:i/>
          <w:sz w:val="24"/>
          <w:szCs w:val="24"/>
          <w:lang w:eastAsia="it-IT"/>
        </w:rPr>
      </w:pPr>
      <w:r w:rsidRPr="00052456">
        <w:rPr>
          <w:rFonts w:ascii="Times New Roman" w:eastAsia="Times New Roman" w:hAnsi="Times New Roman" w:cs="Times New Roman"/>
          <w:bCs/>
          <w:i/>
          <w:sz w:val="24"/>
          <w:szCs w:val="24"/>
          <w:lang w:eastAsia="it-IT"/>
        </w:rPr>
        <w:t>(</w:t>
      </w:r>
      <w:r w:rsidR="00F31C22" w:rsidRPr="00052456">
        <w:rPr>
          <w:rFonts w:ascii="Times New Roman" w:eastAsia="Times New Roman" w:hAnsi="Times New Roman" w:cs="Times New Roman"/>
          <w:bCs/>
          <w:i/>
          <w:sz w:val="24"/>
          <w:szCs w:val="24"/>
          <w:lang w:eastAsia="it-IT"/>
        </w:rPr>
        <w:t>D</w:t>
      </w:r>
      <w:r w:rsidR="003B7305" w:rsidRPr="00052456">
        <w:rPr>
          <w:rFonts w:ascii="Times New Roman" w:eastAsia="Times New Roman" w:hAnsi="Times New Roman" w:cs="Times New Roman"/>
          <w:bCs/>
          <w:i/>
          <w:sz w:val="24"/>
          <w:szCs w:val="24"/>
          <w:lang w:eastAsia="it-IT"/>
        </w:rPr>
        <w:t>efinizioni)</w:t>
      </w:r>
    </w:p>
    <w:p w14:paraId="3B602EB4" w14:textId="77777777" w:rsidR="009A4134" w:rsidRPr="00052456" w:rsidRDefault="009A4134" w:rsidP="00052456">
      <w:pPr>
        <w:tabs>
          <w:tab w:val="left" w:pos="426"/>
        </w:tabs>
        <w:spacing w:before="120" w:after="0" w:line="240" w:lineRule="auto"/>
        <w:rPr>
          <w:rFonts w:ascii="Times New Roman" w:eastAsia="Times New Roman" w:hAnsi="Times New Roman" w:cs="Times New Roman"/>
          <w:bCs/>
          <w:iCs/>
          <w:sz w:val="24"/>
          <w:szCs w:val="24"/>
          <w:lang w:eastAsia="it-IT"/>
        </w:rPr>
      </w:pPr>
      <w:r w:rsidRPr="00052456">
        <w:rPr>
          <w:rFonts w:ascii="Times New Roman" w:eastAsia="Times New Roman" w:hAnsi="Times New Roman" w:cs="Times New Roman"/>
          <w:bCs/>
          <w:iCs/>
          <w:sz w:val="24"/>
          <w:szCs w:val="24"/>
          <w:lang w:eastAsia="it-IT"/>
        </w:rPr>
        <w:t>1.</w:t>
      </w:r>
      <w:r w:rsidR="00804864" w:rsidRPr="00052456">
        <w:rPr>
          <w:rFonts w:ascii="Times New Roman" w:eastAsia="Times New Roman" w:hAnsi="Times New Roman" w:cs="Times New Roman"/>
          <w:bCs/>
          <w:iCs/>
          <w:sz w:val="24"/>
          <w:szCs w:val="24"/>
          <w:lang w:eastAsia="it-IT"/>
        </w:rPr>
        <w:tab/>
      </w:r>
      <w:r w:rsidRPr="00052456">
        <w:rPr>
          <w:rFonts w:ascii="Times New Roman" w:eastAsia="Times New Roman" w:hAnsi="Times New Roman" w:cs="Times New Roman"/>
          <w:bCs/>
          <w:iCs/>
          <w:sz w:val="24"/>
          <w:szCs w:val="24"/>
          <w:lang w:eastAsia="it-IT"/>
        </w:rPr>
        <w:t>Ai sensi del presente decreto si intende per:</w:t>
      </w:r>
    </w:p>
    <w:p w14:paraId="73EC840F" w14:textId="77777777" w:rsidR="009A4134" w:rsidRPr="00052456" w:rsidRDefault="009A4134" w:rsidP="00052456">
      <w:pPr>
        <w:tabs>
          <w:tab w:val="left" w:pos="851"/>
        </w:tabs>
        <w:spacing w:before="120" w:after="0" w:line="240" w:lineRule="auto"/>
        <w:ind w:left="426"/>
        <w:jc w:val="both"/>
        <w:rPr>
          <w:rFonts w:ascii="Times New Roman" w:eastAsia="Times New Roman" w:hAnsi="Times New Roman" w:cs="Times New Roman"/>
          <w:bCs/>
          <w:iCs/>
          <w:sz w:val="24"/>
          <w:szCs w:val="24"/>
          <w:lang w:eastAsia="it-IT"/>
        </w:rPr>
      </w:pPr>
      <w:r w:rsidRPr="00052456">
        <w:rPr>
          <w:rFonts w:ascii="Times New Roman" w:eastAsia="Times New Roman" w:hAnsi="Times New Roman" w:cs="Times New Roman"/>
          <w:bCs/>
          <w:iCs/>
          <w:sz w:val="24"/>
          <w:szCs w:val="24"/>
          <w:lang w:eastAsia="it-IT"/>
        </w:rPr>
        <w:t>-</w:t>
      </w:r>
      <w:r w:rsidR="00804864" w:rsidRPr="00052456">
        <w:rPr>
          <w:rFonts w:ascii="Times New Roman" w:eastAsia="Times New Roman" w:hAnsi="Times New Roman" w:cs="Times New Roman"/>
          <w:bCs/>
          <w:iCs/>
          <w:sz w:val="24"/>
          <w:szCs w:val="24"/>
          <w:lang w:eastAsia="it-IT"/>
        </w:rPr>
        <w:tab/>
      </w:r>
      <w:r w:rsidRPr="00052456">
        <w:rPr>
          <w:rFonts w:ascii="Times New Roman" w:eastAsia="Times New Roman" w:hAnsi="Times New Roman" w:cs="Times New Roman"/>
          <w:bCs/>
          <w:iCs/>
          <w:sz w:val="24"/>
          <w:szCs w:val="24"/>
          <w:lang w:eastAsia="it-IT"/>
        </w:rPr>
        <w:t xml:space="preserve">Ministero: il Ministero delle politiche agricole alimentari e forestali </w:t>
      </w:r>
      <w:r w:rsidR="00E40D25" w:rsidRPr="00052456">
        <w:rPr>
          <w:rFonts w:ascii="Times New Roman" w:eastAsia="Times New Roman" w:hAnsi="Times New Roman" w:cs="Times New Roman"/>
          <w:bCs/>
          <w:iCs/>
          <w:sz w:val="24"/>
          <w:szCs w:val="24"/>
          <w:lang w:eastAsia="it-IT"/>
        </w:rPr>
        <w:t>-</w:t>
      </w:r>
      <w:r w:rsidRPr="00052456">
        <w:rPr>
          <w:rFonts w:ascii="Times New Roman" w:eastAsia="Times New Roman" w:hAnsi="Times New Roman" w:cs="Times New Roman"/>
          <w:bCs/>
          <w:iCs/>
          <w:sz w:val="24"/>
          <w:szCs w:val="24"/>
          <w:lang w:eastAsia="it-IT"/>
        </w:rPr>
        <w:t xml:space="preserve"> Dipartimento delle politiche europee e internazionali </w:t>
      </w:r>
      <w:r w:rsidR="00E40D25" w:rsidRPr="00052456">
        <w:rPr>
          <w:rFonts w:ascii="Times New Roman" w:eastAsia="Times New Roman" w:hAnsi="Times New Roman" w:cs="Times New Roman"/>
          <w:bCs/>
          <w:iCs/>
          <w:sz w:val="24"/>
          <w:szCs w:val="24"/>
          <w:lang w:eastAsia="it-IT"/>
        </w:rPr>
        <w:t>-</w:t>
      </w:r>
      <w:r w:rsidRPr="00052456">
        <w:rPr>
          <w:rFonts w:ascii="Times New Roman" w:eastAsia="Times New Roman" w:hAnsi="Times New Roman" w:cs="Times New Roman"/>
          <w:bCs/>
          <w:iCs/>
          <w:sz w:val="24"/>
          <w:szCs w:val="24"/>
          <w:lang w:eastAsia="it-IT"/>
        </w:rPr>
        <w:t xml:space="preserve"> Direzione generale delle politiche comunitarie e internazionali di mercato - Via XX </w:t>
      </w:r>
      <w:r w:rsidR="00E40D25" w:rsidRPr="00052456">
        <w:rPr>
          <w:rFonts w:ascii="Times New Roman" w:eastAsia="Times New Roman" w:hAnsi="Times New Roman" w:cs="Times New Roman"/>
          <w:bCs/>
          <w:iCs/>
          <w:sz w:val="24"/>
          <w:szCs w:val="24"/>
          <w:lang w:eastAsia="it-IT"/>
        </w:rPr>
        <w:t>S</w:t>
      </w:r>
      <w:r w:rsidRPr="00052456">
        <w:rPr>
          <w:rFonts w:ascii="Times New Roman" w:eastAsia="Times New Roman" w:hAnsi="Times New Roman" w:cs="Times New Roman"/>
          <w:bCs/>
          <w:iCs/>
          <w:sz w:val="24"/>
          <w:szCs w:val="24"/>
          <w:lang w:eastAsia="it-IT"/>
        </w:rPr>
        <w:t xml:space="preserve">ettembre n. 20, 00187 Roma;  </w:t>
      </w:r>
    </w:p>
    <w:p w14:paraId="53931707" w14:textId="77777777" w:rsidR="009A4134" w:rsidRPr="00052456" w:rsidRDefault="009A4134" w:rsidP="00052456">
      <w:pPr>
        <w:tabs>
          <w:tab w:val="left" w:pos="851"/>
        </w:tabs>
        <w:spacing w:before="120" w:after="0" w:line="240" w:lineRule="auto"/>
        <w:ind w:left="426"/>
        <w:jc w:val="both"/>
        <w:rPr>
          <w:rFonts w:ascii="Times New Roman" w:eastAsia="Times New Roman" w:hAnsi="Times New Roman" w:cs="Times New Roman"/>
          <w:bCs/>
          <w:iCs/>
          <w:sz w:val="24"/>
          <w:szCs w:val="24"/>
          <w:lang w:eastAsia="it-IT"/>
        </w:rPr>
      </w:pPr>
      <w:r w:rsidRPr="00052456">
        <w:rPr>
          <w:rFonts w:ascii="Times New Roman" w:eastAsia="Times New Roman" w:hAnsi="Times New Roman" w:cs="Times New Roman"/>
          <w:bCs/>
          <w:iCs/>
          <w:sz w:val="24"/>
          <w:szCs w:val="24"/>
          <w:lang w:eastAsia="it-IT"/>
        </w:rPr>
        <w:t>-</w:t>
      </w:r>
      <w:r w:rsidR="00804864" w:rsidRPr="00052456">
        <w:rPr>
          <w:rFonts w:ascii="Times New Roman" w:eastAsia="Times New Roman" w:hAnsi="Times New Roman" w:cs="Times New Roman"/>
          <w:bCs/>
          <w:iCs/>
          <w:sz w:val="24"/>
          <w:szCs w:val="24"/>
          <w:lang w:eastAsia="it-IT"/>
        </w:rPr>
        <w:tab/>
      </w:r>
      <w:r w:rsidRPr="00052456">
        <w:rPr>
          <w:rFonts w:ascii="Times New Roman" w:eastAsia="Times New Roman" w:hAnsi="Times New Roman" w:cs="Times New Roman"/>
          <w:bCs/>
          <w:iCs/>
          <w:sz w:val="24"/>
          <w:szCs w:val="24"/>
          <w:lang w:eastAsia="it-IT"/>
        </w:rPr>
        <w:t xml:space="preserve">Regioni: le Regioni e le Province autonome di Trento e Bolzano; </w:t>
      </w:r>
    </w:p>
    <w:p w14:paraId="4CE750D1" w14:textId="77777777" w:rsidR="009A4134" w:rsidRPr="00052456" w:rsidRDefault="009A4134" w:rsidP="00052456">
      <w:pPr>
        <w:tabs>
          <w:tab w:val="left" w:pos="851"/>
        </w:tabs>
        <w:spacing w:before="120" w:after="0" w:line="240" w:lineRule="auto"/>
        <w:ind w:left="426"/>
        <w:jc w:val="both"/>
        <w:rPr>
          <w:rFonts w:ascii="Times New Roman" w:eastAsia="Times New Roman" w:hAnsi="Times New Roman" w:cs="Times New Roman"/>
          <w:bCs/>
          <w:iCs/>
          <w:sz w:val="24"/>
          <w:szCs w:val="24"/>
          <w:lang w:eastAsia="it-IT"/>
        </w:rPr>
      </w:pPr>
      <w:r w:rsidRPr="00052456">
        <w:rPr>
          <w:rFonts w:ascii="Times New Roman" w:eastAsia="Times New Roman" w:hAnsi="Times New Roman" w:cs="Times New Roman"/>
          <w:bCs/>
          <w:iCs/>
          <w:sz w:val="24"/>
          <w:szCs w:val="24"/>
          <w:lang w:eastAsia="it-IT"/>
        </w:rPr>
        <w:t>-</w:t>
      </w:r>
      <w:r w:rsidR="00804864" w:rsidRPr="00052456">
        <w:rPr>
          <w:rFonts w:ascii="Times New Roman" w:eastAsia="Times New Roman" w:hAnsi="Times New Roman" w:cs="Times New Roman"/>
          <w:bCs/>
          <w:iCs/>
          <w:sz w:val="24"/>
          <w:szCs w:val="24"/>
          <w:lang w:eastAsia="it-IT"/>
        </w:rPr>
        <w:tab/>
      </w:r>
      <w:r w:rsidRPr="00052456">
        <w:rPr>
          <w:rFonts w:ascii="Times New Roman" w:eastAsia="Times New Roman" w:hAnsi="Times New Roman" w:cs="Times New Roman"/>
          <w:bCs/>
          <w:iCs/>
          <w:sz w:val="24"/>
          <w:szCs w:val="24"/>
          <w:lang w:eastAsia="it-IT"/>
        </w:rPr>
        <w:t xml:space="preserve">ICQRF: Ispettorato Centrale per la tutela della qualità e repressione frodi dei prodotti agroalimentari </w:t>
      </w:r>
      <w:r w:rsidR="00E40D25" w:rsidRPr="00052456">
        <w:rPr>
          <w:rFonts w:ascii="Times New Roman" w:eastAsia="Times New Roman" w:hAnsi="Times New Roman" w:cs="Times New Roman"/>
          <w:bCs/>
          <w:iCs/>
          <w:sz w:val="24"/>
          <w:szCs w:val="24"/>
          <w:lang w:eastAsia="it-IT"/>
        </w:rPr>
        <w:t>-</w:t>
      </w:r>
      <w:r w:rsidRPr="00052456">
        <w:rPr>
          <w:rFonts w:ascii="Times New Roman" w:eastAsia="Times New Roman" w:hAnsi="Times New Roman" w:cs="Times New Roman"/>
          <w:bCs/>
          <w:iCs/>
          <w:sz w:val="24"/>
          <w:szCs w:val="24"/>
          <w:lang w:eastAsia="it-IT"/>
        </w:rPr>
        <w:t xml:space="preserve"> Via Quintino Sella n.</w:t>
      </w:r>
      <w:r w:rsidR="00E40D25" w:rsidRPr="00052456">
        <w:rPr>
          <w:rFonts w:ascii="Times New Roman" w:eastAsia="Times New Roman" w:hAnsi="Times New Roman" w:cs="Times New Roman"/>
          <w:bCs/>
          <w:iCs/>
          <w:sz w:val="24"/>
          <w:szCs w:val="24"/>
          <w:lang w:eastAsia="it-IT"/>
        </w:rPr>
        <w:t xml:space="preserve"> </w:t>
      </w:r>
      <w:r w:rsidRPr="00052456">
        <w:rPr>
          <w:rFonts w:ascii="Times New Roman" w:eastAsia="Times New Roman" w:hAnsi="Times New Roman" w:cs="Times New Roman"/>
          <w:bCs/>
          <w:iCs/>
          <w:sz w:val="24"/>
          <w:szCs w:val="24"/>
          <w:lang w:eastAsia="it-IT"/>
        </w:rPr>
        <w:t xml:space="preserve">42 - 00187 Roma; </w:t>
      </w:r>
    </w:p>
    <w:p w14:paraId="611443A1" w14:textId="77777777" w:rsidR="00804864" w:rsidRPr="00052456" w:rsidRDefault="009A4134" w:rsidP="00052456">
      <w:pPr>
        <w:tabs>
          <w:tab w:val="left" w:pos="851"/>
        </w:tabs>
        <w:spacing w:before="120" w:after="0" w:line="240" w:lineRule="auto"/>
        <w:ind w:left="426"/>
        <w:jc w:val="both"/>
        <w:rPr>
          <w:rFonts w:ascii="Times New Roman" w:eastAsia="Times New Roman" w:hAnsi="Times New Roman" w:cs="Times New Roman"/>
          <w:bCs/>
          <w:iCs/>
          <w:sz w:val="24"/>
          <w:szCs w:val="24"/>
          <w:lang w:eastAsia="it-IT"/>
        </w:rPr>
      </w:pPr>
      <w:r w:rsidRPr="00052456">
        <w:rPr>
          <w:rFonts w:ascii="Times New Roman" w:eastAsia="Times New Roman" w:hAnsi="Times New Roman" w:cs="Times New Roman"/>
          <w:bCs/>
          <w:iCs/>
          <w:sz w:val="24"/>
          <w:szCs w:val="24"/>
          <w:lang w:eastAsia="it-IT"/>
        </w:rPr>
        <w:t>-</w:t>
      </w:r>
      <w:r w:rsidR="00804864" w:rsidRPr="00052456">
        <w:rPr>
          <w:rFonts w:ascii="Times New Roman" w:eastAsia="Times New Roman" w:hAnsi="Times New Roman" w:cs="Times New Roman"/>
          <w:bCs/>
          <w:iCs/>
          <w:sz w:val="24"/>
          <w:szCs w:val="24"/>
          <w:lang w:eastAsia="it-IT"/>
        </w:rPr>
        <w:tab/>
      </w:r>
      <w:r w:rsidRPr="00052456">
        <w:rPr>
          <w:rFonts w:ascii="Times New Roman" w:eastAsia="Times New Roman" w:hAnsi="Times New Roman" w:cs="Times New Roman"/>
          <w:bCs/>
          <w:iCs/>
          <w:sz w:val="24"/>
          <w:szCs w:val="24"/>
          <w:lang w:eastAsia="it-IT"/>
        </w:rPr>
        <w:t xml:space="preserve">Ufficio dell’Agenzia delle Dogane: l’Ufficio territorialmente competente sull’impianto di </w:t>
      </w:r>
    </w:p>
    <w:p w14:paraId="6173724B" w14:textId="77777777" w:rsidR="009A4134" w:rsidRPr="00052456" w:rsidRDefault="009A4134" w:rsidP="00052456">
      <w:pPr>
        <w:tabs>
          <w:tab w:val="left" w:pos="851"/>
        </w:tabs>
        <w:spacing w:before="120" w:after="0" w:line="240" w:lineRule="auto"/>
        <w:ind w:left="426"/>
        <w:jc w:val="both"/>
        <w:rPr>
          <w:rFonts w:ascii="Times New Roman" w:eastAsia="Times New Roman" w:hAnsi="Times New Roman" w:cs="Times New Roman"/>
          <w:bCs/>
          <w:iCs/>
          <w:sz w:val="24"/>
          <w:szCs w:val="24"/>
          <w:lang w:eastAsia="it-IT"/>
        </w:rPr>
      </w:pPr>
      <w:r w:rsidRPr="00052456">
        <w:rPr>
          <w:rFonts w:ascii="Times New Roman" w:eastAsia="Times New Roman" w:hAnsi="Times New Roman" w:cs="Times New Roman"/>
          <w:bCs/>
          <w:iCs/>
          <w:sz w:val="24"/>
          <w:szCs w:val="24"/>
          <w:lang w:eastAsia="it-IT"/>
        </w:rPr>
        <w:t>distillazione presso il quale viene conferito e lavorato il vino;</w:t>
      </w:r>
    </w:p>
    <w:p w14:paraId="24F49C49" w14:textId="77777777" w:rsidR="009A4134" w:rsidRPr="00052456" w:rsidRDefault="009A4134" w:rsidP="00052456">
      <w:pPr>
        <w:tabs>
          <w:tab w:val="left" w:pos="851"/>
        </w:tabs>
        <w:spacing w:before="120" w:after="0" w:line="240" w:lineRule="auto"/>
        <w:ind w:left="426"/>
        <w:jc w:val="both"/>
        <w:rPr>
          <w:rFonts w:ascii="Times New Roman" w:eastAsia="Times New Roman" w:hAnsi="Times New Roman" w:cs="Times New Roman"/>
          <w:bCs/>
          <w:iCs/>
          <w:sz w:val="24"/>
          <w:szCs w:val="24"/>
          <w:lang w:eastAsia="it-IT"/>
        </w:rPr>
      </w:pPr>
      <w:r w:rsidRPr="00052456">
        <w:rPr>
          <w:rFonts w:ascii="Times New Roman" w:eastAsia="Times New Roman" w:hAnsi="Times New Roman" w:cs="Times New Roman"/>
          <w:bCs/>
          <w:iCs/>
          <w:sz w:val="24"/>
          <w:szCs w:val="24"/>
          <w:lang w:eastAsia="it-IT"/>
        </w:rPr>
        <w:t>-</w:t>
      </w:r>
      <w:r w:rsidR="00804864" w:rsidRPr="00052456">
        <w:rPr>
          <w:rFonts w:ascii="Times New Roman" w:eastAsia="Times New Roman" w:hAnsi="Times New Roman" w:cs="Times New Roman"/>
          <w:bCs/>
          <w:iCs/>
          <w:sz w:val="24"/>
          <w:szCs w:val="24"/>
          <w:lang w:eastAsia="it-IT"/>
        </w:rPr>
        <w:tab/>
      </w:r>
      <w:r w:rsidRPr="00052456">
        <w:rPr>
          <w:rFonts w:ascii="Times New Roman" w:eastAsia="Times New Roman" w:hAnsi="Times New Roman" w:cs="Times New Roman"/>
          <w:bCs/>
          <w:iCs/>
          <w:sz w:val="24"/>
          <w:szCs w:val="24"/>
          <w:lang w:eastAsia="it-IT"/>
        </w:rPr>
        <w:t xml:space="preserve">Agea: Organismo di Coordinamento Agea; </w:t>
      </w:r>
    </w:p>
    <w:p w14:paraId="571C6BB8" w14:textId="77777777" w:rsidR="009A4134" w:rsidRPr="00052456" w:rsidRDefault="009A4134" w:rsidP="00052456">
      <w:pPr>
        <w:tabs>
          <w:tab w:val="left" w:pos="851"/>
        </w:tabs>
        <w:spacing w:before="120" w:after="0" w:line="240" w:lineRule="auto"/>
        <w:ind w:left="426"/>
        <w:jc w:val="both"/>
        <w:rPr>
          <w:rFonts w:ascii="Times New Roman" w:eastAsia="Times New Roman" w:hAnsi="Times New Roman" w:cs="Times New Roman"/>
          <w:bCs/>
          <w:iCs/>
          <w:sz w:val="24"/>
          <w:szCs w:val="24"/>
          <w:lang w:eastAsia="it-IT"/>
        </w:rPr>
      </w:pPr>
      <w:r w:rsidRPr="00052456">
        <w:rPr>
          <w:rFonts w:ascii="Times New Roman" w:eastAsia="Times New Roman" w:hAnsi="Times New Roman" w:cs="Times New Roman"/>
          <w:bCs/>
          <w:iCs/>
          <w:sz w:val="24"/>
          <w:szCs w:val="24"/>
          <w:lang w:eastAsia="it-IT"/>
        </w:rPr>
        <w:t>-</w:t>
      </w:r>
      <w:r w:rsidR="00804864" w:rsidRPr="00052456">
        <w:rPr>
          <w:rFonts w:ascii="Times New Roman" w:eastAsia="Times New Roman" w:hAnsi="Times New Roman" w:cs="Times New Roman"/>
          <w:bCs/>
          <w:iCs/>
          <w:sz w:val="24"/>
          <w:szCs w:val="24"/>
          <w:lang w:eastAsia="it-IT"/>
        </w:rPr>
        <w:tab/>
      </w:r>
      <w:r w:rsidRPr="00052456">
        <w:rPr>
          <w:rFonts w:ascii="Times New Roman" w:eastAsia="Times New Roman" w:hAnsi="Times New Roman" w:cs="Times New Roman"/>
          <w:bCs/>
          <w:iCs/>
          <w:sz w:val="24"/>
          <w:szCs w:val="24"/>
          <w:lang w:eastAsia="it-IT"/>
        </w:rPr>
        <w:t>Agea OP: Organismo pagatore Agea;</w:t>
      </w:r>
    </w:p>
    <w:p w14:paraId="785D4B74" w14:textId="77777777" w:rsidR="00CC466F" w:rsidRPr="00052456" w:rsidRDefault="009A4134" w:rsidP="00052456">
      <w:pPr>
        <w:tabs>
          <w:tab w:val="left" w:pos="851"/>
        </w:tabs>
        <w:spacing w:before="120" w:after="0" w:line="240" w:lineRule="auto"/>
        <w:ind w:left="426"/>
        <w:jc w:val="both"/>
        <w:rPr>
          <w:rFonts w:ascii="Times New Roman" w:eastAsia="Times New Roman" w:hAnsi="Times New Roman" w:cs="Times New Roman"/>
          <w:bCs/>
          <w:iCs/>
          <w:sz w:val="24"/>
          <w:szCs w:val="24"/>
          <w:lang w:eastAsia="it-IT"/>
        </w:rPr>
      </w:pPr>
      <w:r w:rsidRPr="00052456">
        <w:rPr>
          <w:rFonts w:ascii="Times New Roman" w:eastAsia="Times New Roman" w:hAnsi="Times New Roman" w:cs="Times New Roman"/>
          <w:bCs/>
          <w:iCs/>
          <w:sz w:val="24"/>
          <w:szCs w:val="24"/>
          <w:lang w:eastAsia="it-IT"/>
        </w:rPr>
        <w:t>-</w:t>
      </w:r>
      <w:r w:rsidR="00804864" w:rsidRPr="00052456">
        <w:rPr>
          <w:rFonts w:ascii="Times New Roman" w:eastAsia="Times New Roman" w:hAnsi="Times New Roman" w:cs="Times New Roman"/>
          <w:bCs/>
          <w:iCs/>
          <w:sz w:val="24"/>
          <w:szCs w:val="24"/>
          <w:lang w:eastAsia="it-IT"/>
        </w:rPr>
        <w:tab/>
      </w:r>
      <w:r w:rsidRPr="00052456">
        <w:rPr>
          <w:rFonts w:ascii="Times New Roman" w:eastAsia="Times New Roman" w:hAnsi="Times New Roman" w:cs="Times New Roman"/>
          <w:bCs/>
          <w:iCs/>
          <w:sz w:val="24"/>
          <w:szCs w:val="24"/>
          <w:lang w:eastAsia="it-IT"/>
        </w:rPr>
        <w:t>Produttore: ogni persona, fisica o giuridica, o loro associazione</w:t>
      </w:r>
      <w:r w:rsidR="00E40D25" w:rsidRPr="00052456">
        <w:rPr>
          <w:rFonts w:ascii="Times New Roman" w:eastAsia="Times New Roman" w:hAnsi="Times New Roman" w:cs="Times New Roman"/>
          <w:bCs/>
          <w:iCs/>
          <w:sz w:val="24"/>
          <w:szCs w:val="24"/>
          <w:lang w:eastAsia="it-IT"/>
        </w:rPr>
        <w:t>,</w:t>
      </w:r>
      <w:r w:rsidRPr="00052456">
        <w:rPr>
          <w:rFonts w:ascii="Times New Roman" w:eastAsia="Times New Roman" w:hAnsi="Times New Roman" w:cs="Times New Roman"/>
          <w:bCs/>
          <w:iCs/>
          <w:sz w:val="24"/>
          <w:szCs w:val="24"/>
          <w:lang w:eastAsia="it-IT"/>
        </w:rPr>
        <w:t xml:space="preserve"> che ha prodotto vino dalla trasformazione di uve fresche o da mosto di uve da essi stessi ottenuti o acquistati, che detengono, nella piena disponibilità, il vino </w:t>
      </w:r>
      <w:r w:rsidR="006B6E27" w:rsidRPr="00052456">
        <w:rPr>
          <w:rFonts w:ascii="Times New Roman" w:eastAsia="Times New Roman" w:hAnsi="Times New Roman" w:cs="Times New Roman"/>
          <w:bCs/>
          <w:iCs/>
          <w:sz w:val="24"/>
          <w:szCs w:val="24"/>
          <w:lang w:eastAsia="it-IT"/>
        </w:rPr>
        <w:t>non a denominazione di origine</w:t>
      </w:r>
      <w:r w:rsidR="00CC466F" w:rsidRPr="00052456">
        <w:rPr>
          <w:rFonts w:ascii="Times New Roman" w:eastAsia="Times New Roman" w:hAnsi="Times New Roman" w:cs="Times New Roman"/>
          <w:bCs/>
          <w:iCs/>
          <w:sz w:val="24"/>
          <w:szCs w:val="24"/>
          <w:lang w:eastAsia="it-IT"/>
        </w:rPr>
        <w:t>;</w:t>
      </w:r>
    </w:p>
    <w:p w14:paraId="2E24AAA3" w14:textId="77777777" w:rsidR="00E40D25" w:rsidRPr="00052456" w:rsidRDefault="009A4134" w:rsidP="00052456">
      <w:pPr>
        <w:tabs>
          <w:tab w:val="left" w:pos="851"/>
        </w:tabs>
        <w:spacing w:before="120" w:after="0" w:line="240" w:lineRule="auto"/>
        <w:ind w:left="426"/>
        <w:jc w:val="both"/>
        <w:rPr>
          <w:rFonts w:ascii="Times New Roman" w:eastAsia="Times New Roman" w:hAnsi="Times New Roman" w:cs="Times New Roman"/>
          <w:bCs/>
          <w:iCs/>
          <w:sz w:val="24"/>
          <w:szCs w:val="24"/>
          <w:lang w:eastAsia="it-IT"/>
        </w:rPr>
      </w:pPr>
      <w:r w:rsidRPr="00052456">
        <w:rPr>
          <w:rFonts w:ascii="Times New Roman" w:eastAsia="Times New Roman" w:hAnsi="Times New Roman" w:cs="Times New Roman"/>
          <w:bCs/>
          <w:iCs/>
          <w:sz w:val="24"/>
          <w:szCs w:val="24"/>
          <w:lang w:eastAsia="it-IT"/>
        </w:rPr>
        <w:lastRenderedPageBreak/>
        <w:t>-</w:t>
      </w:r>
      <w:r w:rsidR="00804864" w:rsidRPr="00052456">
        <w:rPr>
          <w:rFonts w:ascii="Times New Roman" w:eastAsia="Times New Roman" w:hAnsi="Times New Roman" w:cs="Times New Roman"/>
          <w:bCs/>
          <w:iCs/>
          <w:sz w:val="24"/>
          <w:szCs w:val="24"/>
          <w:lang w:eastAsia="it-IT"/>
        </w:rPr>
        <w:tab/>
      </w:r>
      <w:r w:rsidRPr="00052456">
        <w:rPr>
          <w:rFonts w:ascii="Times New Roman" w:eastAsia="Times New Roman" w:hAnsi="Times New Roman" w:cs="Times New Roman"/>
          <w:bCs/>
          <w:iCs/>
          <w:sz w:val="24"/>
          <w:szCs w:val="24"/>
          <w:lang w:eastAsia="it-IT"/>
        </w:rPr>
        <w:t xml:space="preserve">Dichiarazione vitivinicola: la dichiarazione di vendemmia e </w:t>
      </w:r>
      <w:r w:rsidR="00E40D25" w:rsidRPr="00052456">
        <w:rPr>
          <w:rFonts w:ascii="Times New Roman" w:eastAsia="Times New Roman" w:hAnsi="Times New Roman" w:cs="Times New Roman"/>
          <w:bCs/>
          <w:iCs/>
          <w:sz w:val="24"/>
          <w:szCs w:val="24"/>
          <w:lang w:eastAsia="it-IT"/>
        </w:rPr>
        <w:t xml:space="preserve">la </w:t>
      </w:r>
      <w:r w:rsidRPr="00052456">
        <w:rPr>
          <w:rFonts w:ascii="Times New Roman" w:eastAsia="Times New Roman" w:hAnsi="Times New Roman" w:cs="Times New Roman"/>
          <w:bCs/>
          <w:iCs/>
          <w:sz w:val="24"/>
          <w:szCs w:val="24"/>
          <w:lang w:eastAsia="it-IT"/>
        </w:rPr>
        <w:t xml:space="preserve">dichiarazione di produzione presentate ai sensi ed in conformità dei regolamenti (UE) n. </w:t>
      </w:r>
      <w:r w:rsidR="00AF0AD8" w:rsidRPr="00052456">
        <w:rPr>
          <w:rFonts w:ascii="Times New Roman" w:eastAsia="Times New Roman" w:hAnsi="Times New Roman" w:cs="Times New Roman"/>
          <w:bCs/>
          <w:iCs/>
          <w:sz w:val="24"/>
          <w:szCs w:val="24"/>
          <w:lang w:eastAsia="it-IT"/>
        </w:rPr>
        <w:t>201</w:t>
      </w:r>
      <w:r w:rsidR="001A22E2" w:rsidRPr="00052456">
        <w:rPr>
          <w:rFonts w:ascii="Times New Roman" w:eastAsia="Times New Roman" w:hAnsi="Times New Roman" w:cs="Times New Roman"/>
          <w:bCs/>
          <w:iCs/>
          <w:sz w:val="24"/>
          <w:szCs w:val="24"/>
          <w:lang w:eastAsia="it-IT"/>
        </w:rPr>
        <w:t>8</w:t>
      </w:r>
      <w:r w:rsidR="00AF0AD8" w:rsidRPr="00052456">
        <w:rPr>
          <w:rFonts w:ascii="Times New Roman" w:eastAsia="Times New Roman" w:hAnsi="Times New Roman" w:cs="Times New Roman"/>
          <w:bCs/>
          <w:iCs/>
          <w:sz w:val="24"/>
          <w:szCs w:val="24"/>
          <w:lang w:eastAsia="it-IT"/>
        </w:rPr>
        <w:t>/</w:t>
      </w:r>
      <w:r w:rsidRPr="00052456">
        <w:rPr>
          <w:rFonts w:ascii="Times New Roman" w:eastAsia="Times New Roman" w:hAnsi="Times New Roman" w:cs="Times New Roman"/>
          <w:bCs/>
          <w:iCs/>
          <w:sz w:val="24"/>
          <w:szCs w:val="24"/>
          <w:lang w:eastAsia="it-IT"/>
        </w:rPr>
        <w:t xml:space="preserve">273 e </w:t>
      </w:r>
      <w:r w:rsidR="00AF0AD8" w:rsidRPr="00052456">
        <w:rPr>
          <w:rFonts w:ascii="Times New Roman" w:eastAsia="Times New Roman" w:hAnsi="Times New Roman" w:cs="Times New Roman"/>
          <w:bCs/>
          <w:iCs/>
          <w:sz w:val="24"/>
          <w:szCs w:val="24"/>
          <w:lang w:eastAsia="it-IT"/>
        </w:rPr>
        <w:t>201</w:t>
      </w:r>
      <w:r w:rsidR="001A22E2" w:rsidRPr="00052456">
        <w:rPr>
          <w:rFonts w:ascii="Times New Roman" w:eastAsia="Times New Roman" w:hAnsi="Times New Roman" w:cs="Times New Roman"/>
          <w:bCs/>
          <w:iCs/>
          <w:sz w:val="24"/>
          <w:szCs w:val="24"/>
          <w:lang w:eastAsia="it-IT"/>
        </w:rPr>
        <w:t>8</w:t>
      </w:r>
      <w:r w:rsidR="00AF0AD8" w:rsidRPr="00052456">
        <w:rPr>
          <w:rFonts w:ascii="Times New Roman" w:eastAsia="Times New Roman" w:hAnsi="Times New Roman" w:cs="Times New Roman"/>
          <w:bCs/>
          <w:iCs/>
          <w:sz w:val="24"/>
          <w:szCs w:val="24"/>
          <w:lang w:eastAsia="it-IT"/>
        </w:rPr>
        <w:t>/</w:t>
      </w:r>
      <w:r w:rsidRPr="00052456">
        <w:rPr>
          <w:rFonts w:ascii="Times New Roman" w:eastAsia="Times New Roman" w:hAnsi="Times New Roman" w:cs="Times New Roman"/>
          <w:bCs/>
          <w:iCs/>
          <w:sz w:val="24"/>
          <w:szCs w:val="24"/>
          <w:lang w:eastAsia="it-IT"/>
        </w:rPr>
        <w:t>274 e delle disposizioni nazionali applicative;</w:t>
      </w:r>
    </w:p>
    <w:p w14:paraId="4FB2EEAE" w14:textId="77777777" w:rsidR="005C7628" w:rsidRPr="00052456" w:rsidRDefault="005C7628" w:rsidP="00052456">
      <w:pPr>
        <w:tabs>
          <w:tab w:val="left" w:pos="851"/>
        </w:tabs>
        <w:spacing w:before="120" w:after="0" w:line="240" w:lineRule="auto"/>
        <w:ind w:left="426"/>
        <w:jc w:val="both"/>
        <w:rPr>
          <w:rFonts w:ascii="Times New Roman" w:eastAsia="Times New Roman" w:hAnsi="Times New Roman" w:cs="Times New Roman"/>
          <w:bCs/>
          <w:iCs/>
          <w:sz w:val="24"/>
          <w:szCs w:val="24"/>
          <w:lang w:eastAsia="it-IT"/>
        </w:rPr>
      </w:pPr>
      <w:r w:rsidRPr="00052456">
        <w:rPr>
          <w:rFonts w:ascii="Times New Roman" w:eastAsia="Times New Roman" w:hAnsi="Times New Roman" w:cs="Times New Roman"/>
          <w:bCs/>
          <w:iCs/>
          <w:sz w:val="24"/>
          <w:szCs w:val="24"/>
          <w:lang w:eastAsia="it-IT"/>
        </w:rPr>
        <w:t>-</w:t>
      </w:r>
      <w:r w:rsidR="00DC3B7D" w:rsidRPr="00052456">
        <w:rPr>
          <w:rFonts w:ascii="Times New Roman" w:eastAsia="Times New Roman" w:hAnsi="Times New Roman" w:cs="Times New Roman"/>
          <w:bCs/>
          <w:iCs/>
          <w:sz w:val="24"/>
          <w:szCs w:val="24"/>
          <w:lang w:eastAsia="it-IT"/>
        </w:rPr>
        <w:tab/>
      </w:r>
      <w:r w:rsidRPr="00052456">
        <w:rPr>
          <w:rFonts w:ascii="Times New Roman" w:eastAsia="Times New Roman" w:hAnsi="Times New Roman" w:cs="Times New Roman"/>
          <w:bCs/>
          <w:iCs/>
          <w:sz w:val="24"/>
          <w:szCs w:val="24"/>
          <w:lang w:eastAsia="it-IT"/>
        </w:rPr>
        <w:t>Montegradi: il valore che si ottiene moltiplicando un determinato quantitativo di vino per il titolo alcolometrico</w:t>
      </w:r>
      <w:r w:rsidR="00C2385C" w:rsidRPr="00052456">
        <w:rPr>
          <w:rFonts w:ascii="Times New Roman" w:eastAsia="Times New Roman" w:hAnsi="Times New Roman" w:cs="Times New Roman"/>
          <w:bCs/>
          <w:iCs/>
          <w:sz w:val="24"/>
          <w:szCs w:val="24"/>
          <w:lang w:eastAsia="it-IT"/>
        </w:rPr>
        <w:t xml:space="preserve"> volumico</w:t>
      </w:r>
      <w:r w:rsidRPr="00052456">
        <w:rPr>
          <w:rFonts w:ascii="Times New Roman" w:eastAsia="Times New Roman" w:hAnsi="Times New Roman" w:cs="Times New Roman"/>
          <w:bCs/>
          <w:iCs/>
          <w:sz w:val="24"/>
          <w:szCs w:val="24"/>
          <w:lang w:eastAsia="it-IT"/>
        </w:rPr>
        <w:t xml:space="preserve"> posseduto dallo stesso; </w:t>
      </w:r>
    </w:p>
    <w:p w14:paraId="1E7B5D48" w14:textId="77777777" w:rsidR="005E199E" w:rsidRPr="0021005E" w:rsidRDefault="009A4134" w:rsidP="00052456">
      <w:pPr>
        <w:tabs>
          <w:tab w:val="left" w:pos="851"/>
        </w:tabs>
        <w:spacing w:before="120" w:after="0" w:line="240" w:lineRule="auto"/>
        <w:ind w:left="426"/>
        <w:jc w:val="both"/>
        <w:rPr>
          <w:rFonts w:ascii="Times New Roman" w:eastAsia="Times New Roman" w:hAnsi="Times New Roman" w:cs="Times New Roman"/>
          <w:bCs/>
          <w:iCs/>
          <w:sz w:val="24"/>
          <w:szCs w:val="24"/>
          <w:lang w:eastAsia="it-IT"/>
        </w:rPr>
      </w:pPr>
      <w:r w:rsidRPr="00052456">
        <w:rPr>
          <w:rFonts w:ascii="Times New Roman" w:eastAsia="Times New Roman" w:hAnsi="Times New Roman" w:cs="Times New Roman"/>
          <w:bCs/>
          <w:iCs/>
          <w:sz w:val="24"/>
          <w:szCs w:val="24"/>
          <w:lang w:eastAsia="it-IT"/>
        </w:rPr>
        <w:t>-</w:t>
      </w:r>
      <w:r w:rsidR="00804864" w:rsidRPr="00052456">
        <w:rPr>
          <w:rFonts w:ascii="Times New Roman" w:eastAsia="Times New Roman" w:hAnsi="Times New Roman" w:cs="Times New Roman"/>
          <w:bCs/>
          <w:iCs/>
          <w:sz w:val="24"/>
          <w:szCs w:val="24"/>
          <w:lang w:eastAsia="it-IT"/>
        </w:rPr>
        <w:tab/>
      </w:r>
      <w:r w:rsidRPr="00052456">
        <w:rPr>
          <w:rFonts w:ascii="Times New Roman" w:eastAsia="Times New Roman" w:hAnsi="Times New Roman" w:cs="Times New Roman"/>
          <w:bCs/>
          <w:iCs/>
          <w:sz w:val="24"/>
          <w:szCs w:val="24"/>
          <w:lang w:eastAsia="it-IT"/>
        </w:rPr>
        <w:t xml:space="preserve">Distillatori: i soggetti riconosciuti </w:t>
      </w:r>
      <w:r w:rsidR="006B6E27" w:rsidRPr="00052456">
        <w:rPr>
          <w:rFonts w:ascii="Times New Roman" w:eastAsia="Times New Roman" w:hAnsi="Times New Roman" w:cs="Times New Roman"/>
          <w:bCs/>
          <w:iCs/>
          <w:sz w:val="24"/>
          <w:szCs w:val="24"/>
          <w:lang w:eastAsia="it-IT"/>
        </w:rPr>
        <w:t>operanti sul territorio nazionale</w:t>
      </w:r>
      <w:r w:rsidR="00CD0DCF">
        <w:rPr>
          <w:rFonts w:ascii="Times New Roman" w:eastAsia="Times New Roman" w:hAnsi="Times New Roman" w:cs="Times New Roman"/>
          <w:bCs/>
          <w:iCs/>
          <w:sz w:val="24"/>
          <w:szCs w:val="24"/>
          <w:lang w:eastAsia="it-IT"/>
        </w:rPr>
        <w:t xml:space="preserve"> </w:t>
      </w:r>
      <w:r w:rsidR="00CD0DCF" w:rsidRPr="00694532">
        <w:rPr>
          <w:rFonts w:ascii="Times New Roman" w:eastAsia="Times New Roman" w:hAnsi="Times New Roman" w:cs="Times New Roman"/>
          <w:bCs/>
          <w:iCs/>
          <w:sz w:val="24"/>
          <w:szCs w:val="24"/>
          <w:lang w:eastAsia="it-IT"/>
        </w:rPr>
        <w:t>ai sensi del Decreto ministeriale 23 aprile 2001</w:t>
      </w:r>
      <w:r w:rsidR="00CD0DCF" w:rsidRPr="0021005E">
        <w:rPr>
          <w:rFonts w:ascii="Times New Roman" w:eastAsia="Times New Roman" w:hAnsi="Times New Roman" w:cs="Times New Roman"/>
          <w:bCs/>
          <w:iCs/>
          <w:sz w:val="24"/>
          <w:szCs w:val="24"/>
          <w:lang w:eastAsia="it-IT"/>
        </w:rPr>
        <w:t>;</w:t>
      </w:r>
    </w:p>
    <w:p w14:paraId="7DB66559" w14:textId="77777777" w:rsidR="00304D11" w:rsidRPr="00052456" w:rsidRDefault="00304D11" w:rsidP="00052456">
      <w:pPr>
        <w:tabs>
          <w:tab w:val="left" w:pos="851"/>
        </w:tabs>
        <w:spacing w:before="120" w:after="0" w:line="240" w:lineRule="auto"/>
        <w:ind w:left="426"/>
        <w:jc w:val="both"/>
        <w:rPr>
          <w:rFonts w:ascii="Times New Roman" w:eastAsia="Times New Roman" w:hAnsi="Times New Roman" w:cs="Times New Roman"/>
          <w:b/>
          <w:bCs/>
          <w:sz w:val="24"/>
          <w:szCs w:val="24"/>
          <w:lang w:eastAsia="it-IT"/>
        </w:rPr>
      </w:pPr>
      <w:r w:rsidRPr="00052456">
        <w:rPr>
          <w:rFonts w:ascii="Times New Roman" w:eastAsia="Times New Roman" w:hAnsi="Times New Roman" w:cs="Times New Roman"/>
          <w:sz w:val="24"/>
          <w:szCs w:val="24"/>
          <w:lang w:eastAsia="it-IT"/>
        </w:rPr>
        <w:t>-</w:t>
      </w:r>
      <w:r w:rsidR="00E40D25" w:rsidRPr="00052456">
        <w:rPr>
          <w:rFonts w:ascii="Times New Roman" w:eastAsia="Times New Roman" w:hAnsi="Times New Roman" w:cs="Times New Roman"/>
          <w:sz w:val="24"/>
          <w:szCs w:val="24"/>
          <w:lang w:eastAsia="it-IT"/>
        </w:rPr>
        <w:tab/>
      </w:r>
      <w:r w:rsidRPr="00052456">
        <w:rPr>
          <w:rFonts w:ascii="Times New Roman" w:eastAsia="Times New Roman" w:hAnsi="Times New Roman" w:cs="Times New Roman"/>
          <w:sz w:val="24"/>
          <w:szCs w:val="24"/>
          <w:lang w:eastAsia="it-IT"/>
        </w:rPr>
        <w:t>PNS: Programma nazionale di sostegno</w:t>
      </w:r>
      <w:r w:rsidR="0071623C" w:rsidRPr="00052456">
        <w:rPr>
          <w:rFonts w:ascii="Times New Roman" w:eastAsia="Times New Roman" w:hAnsi="Times New Roman" w:cs="Times New Roman"/>
          <w:sz w:val="24"/>
          <w:szCs w:val="24"/>
          <w:lang w:eastAsia="it-IT"/>
        </w:rPr>
        <w:t xml:space="preserve"> </w:t>
      </w:r>
      <w:r w:rsidR="009A719B">
        <w:rPr>
          <w:rFonts w:ascii="Times New Roman" w:eastAsia="Times New Roman" w:hAnsi="Times New Roman" w:cs="Times New Roman"/>
          <w:sz w:val="24"/>
          <w:szCs w:val="24"/>
          <w:lang w:eastAsia="it-IT"/>
        </w:rPr>
        <w:t xml:space="preserve">nel settore vitivinicolo </w:t>
      </w:r>
      <w:r w:rsidR="0071623C" w:rsidRPr="00052456">
        <w:rPr>
          <w:rFonts w:ascii="Times New Roman" w:eastAsia="Times New Roman" w:hAnsi="Times New Roman" w:cs="Times New Roman"/>
          <w:sz w:val="24"/>
          <w:szCs w:val="24"/>
          <w:lang w:eastAsia="it-IT"/>
        </w:rPr>
        <w:t>previsto dal regolamento (UE) n. 1308/2013.</w:t>
      </w:r>
    </w:p>
    <w:p w14:paraId="595B1180" w14:textId="77777777" w:rsidR="001541E0" w:rsidRPr="00052456" w:rsidRDefault="001541E0" w:rsidP="00052456">
      <w:pPr>
        <w:pStyle w:val="Paragrafoelenco"/>
        <w:tabs>
          <w:tab w:val="left" w:pos="426"/>
        </w:tabs>
        <w:spacing w:before="120" w:after="0" w:line="240" w:lineRule="auto"/>
        <w:ind w:left="0"/>
        <w:contextualSpacing w:val="0"/>
        <w:jc w:val="both"/>
        <w:rPr>
          <w:rFonts w:ascii="Times New Roman" w:eastAsia="Times New Roman" w:hAnsi="Times New Roman" w:cs="Times New Roman"/>
          <w:sz w:val="24"/>
          <w:szCs w:val="24"/>
          <w:lang w:eastAsia="it-IT"/>
        </w:rPr>
      </w:pPr>
    </w:p>
    <w:p w14:paraId="15BB333E" w14:textId="77777777" w:rsidR="001541E0" w:rsidRPr="00052456" w:rsidRDefault="001541E0" w:rsidP="00052456">
      <w:pPr>
        <w:pStyle w:val="Paragrafoelenco"/>
        <w:tabs>
          <w:tab w:val="left" w:pos="426"/>
        </w:tabs>
        <w:spacing w:before="120" w:after="0" w:line="240" w:lineRule="auto"/>
        <w:ind w:left="0"/>
        <w:contextualSpacing w:val="0"/>
        <w:jc w:val="center"/>
        <w:rPr>
          <w:rFonts w:ascii="Times New Roman" w:eastAsia="Times New Roman" w:hAnsi="Times New Roman" w:cs="Times New Roman"/>
          <w:b/>
          <w:bCs/>
          <w:sz w:val="24"/>
          <w:szCs w:val="24"/>
          <w:lang w:eastAsia="it-IT"/>
        </w:rPr>
      </w:pPr>
      <w:r w:rsidRPr="00052456">
        <w:rPr>
          <w:rFonts w:ascii="Times New Roman" w:eastAsia="Times New Roman" w:hAnsi="Times New Roman" w:cs="Times New Roman"/>
          <w:b/>
          <w:bCs/>
          <w:sz w:val="24"/>
          <w:szCs w:val="24"/>
          <w:lang w:eastAsia="it-IT"/>
        </w:rPr>
        <w:t>Articolo 3</w:t>
      </w:r>
    </w:p>
    <w:p w14:paraId="49A99FE6" w14:textId="77777777" w:rsidR="001541E0" w:rsidRPr="00052456" w:rsidRDefault="001541E0" w:rsidP="00052456">
      <w:pPr>
        <w:pStyle w:val="Paragrafoelenco"/>
        <w:tabs>
          <w:tab w:val="left" w:pos="426"/>
        </w:tabs>
        <w:spacing w:before="120" w:after="0" w:line="240" w:lineRule="auto"/>
        <w:ind w:left="0"/>
        <w:contextualSpacing w:val="0"/>
        <w:jc w:val="center"/>
        <w:rPr>
          <w:rFonts w:ascii="Times New Roman" w:eastAsia="Times New Roman" w:hAnsi="Times New Roman" w:cs="Times New Roman"/>
          <w:i/>
          <w:iCs/>
          <w:sz w:val="24"/>
          <w:szCs w:val="24"/>
          <w:lang w:eastAsia="it-IT"/>
        </w:rPr>
      </w:pPr>
      <w:r w:rsidRPr="00052456">
        <w:rPr>
          <w:rFonts w:ascii="Times New Roman" w:eastAsia="Times New Roman" w:hAnsi="Times New Roman" w:cs="Times New Roman"/>
          <w:i/>
          <w:iCs/>
          <w:sz w:val="24"/>
          <w:szCs w:val="24"/>
          <w:lang w:eastAsia="it-IT"/>
        </w:rPr>
        <w:t>(</w:t>
      </w:r>
      <w:r w:rsidR="00945AA5" w:rsidRPr="00052456">
        <w:rPr>
          <w:rFonts w:ascii="Times New Roman" w:eastAsia="Times New Roman" w:hAnsi="Times New Roman" w:cs="Times New Roman"/>
          <w:i/>
          <w:iCs/>
          <w:sz w:val="24"/>
          <w:szCs w:val="24"/>
          <w:lang w:eastAsia="it-IT"/>
        </w:rPr>
        <w:t xml:space="preserve">Risorse </w:t>
      </w:r>
      <w:r w:rsidR="00B85FDE" w:rsidRPr="00052456">
        <w:rPr>
          <w:rFonts w:ascii="Times New Roman" w:eastAsia="Times New Roman" w:hAnsi="Times New Roman" w:cs="Times New Roman"/>
          <w:i/>
          <w:iCs/>
          <w:sz w:val="24"/>
          <w:szCs w:val="24"/>
          <w:lang w:eastAsia="it-IT"/>
        </w:rPr>
        <w:t>finanziari</w:t>
      </w:r>
      <w:r w:rsidR="00945AA5" w:rsidRPr="00052456">
        <w:rPr>
          <w:rFonts w:ascii="Times New Roman" w:eastAsia="Times New Roman" w:hAnsi="Times New Roman" w:cs="Times New Roman"/>
          <w:i/>
          <w:iCs/>
          <w:sz w:val="24"/>
          <w:szCs w:val="24"/>
          <w:lang w:eastAsia="it-IT"/>
        </w:rPr>
        <w:t>e</w:t>
      </w:r>
      <w:r w:rsidRPr="00052456">
        <w:rPr>
          <w:rFonts w:ascii="Times New Roman" w:eastAsia="Times New Roman" w:hAnsi="Times New Roman" w:cs="Times New Roman"/>
          <w:i/>
          <w:iCs/>
          <w:sz w:val="24"/>
          <w:szCs w:val="24"/>
          <w:lang w:eastAsia="it-IT"/>
        </w:rPr>
        <w:t>)</w:t>
      </w:r>
    </w:p>
    <w:p w14:paraId="0B68143F" w14:textId="77777777" w:rsidR="00945AA5" w:rsidRPr="00613271" w:rsidRDefault="00945AA5" w:rsidP="00052456">
      <w:pPr>
        <w:pStyle w:val="Paragrafoelenco"/>
        <w:numPr>
          <w:ilvl w:val="0"/>
          <w:numId w:val="40"/>
        </w:numPr>
        <w:tabs>
          <w:tab w:val="left" w:pos="426"/>
        </w:tabs>
        <w:spacing w:before="120" w:after="0" w:line="240" w:lineRule="auto"/>
        <w:ind w:left="0" w:firstLine="0"/>
        <w:contextualSpacing w:val="0"/>
        <w:jc w:val="both"/>
        <w:rPr>
          <w:rFonts w:ascii="Times New Roman" w:eastAsia="Times New Roman" w:hAnsi="Times New Roman" w:cs="Times New Roman"/>
          <w:strike/>
          <w:sz w:val="24"/>
          <w:szCs w:val="24"/>
          <w:lang w:eastAsia="it-IT"/>
        </w:rPr>
      </w:pPr>
      <w:r w:rsidRPr="001F5975">
        <w:rPr>
          <w:rFonts w:ascii="Times New Roman" w:eastAsia="Times New Roman" w:hAnsi="Times New Roman" w:cs="Times New Roman"/>
          <w:sz w:val="24"/>
          <w:szCs w:val="24"/>
          <w:lang w:eastAsia="it-IT"/>
        </w:rPr>
        <w:t xml:space="preserve">Le risorse complessivamente assegnate alla misura di cui all’articolo 1, comma 1 </w:t>
      </w:r>
      <w:r w:rsidR="008B4699" w:rsidRPr="001F5975">
        <w:rPr>
          <w:rFonts w:ascii="Times New Roman" w:eastAsia="Times New Roman" w:hAnsi="Times New Roman" w:cs="Times New Roman"/>
          <w:sz w:val="24"/>
          <w:szCs w:val="24"/>
          <w:lang w:eastAsia="it-IT"/>
        </w:rPr>
        <w:t xml:space="preserve">ammontano </w:t>
      </w:r>
      <w:r w:rsidRPr="001F5975">
        <w:rPr>
          <w:rFonts w:ascii="Times New Roman" w:eastAsia="Times New Roman" w:hAnsi="Times New Roman" w:cs="Times New Roman"/>
          <w:sz w:val="24"/>
          <w:szCs w:val="24"/>
          <w:lang w:eastAsia="it-IT"/>
        </w:rPr>
        <w:t xml:space="preserve">nell’ambito dell’annualità 2020 del PNS </w:t>
      </w:r>
      <w:r w:rsidR="008B4699" w:rsidRPr="001F5975">
        <w:rPr>
          <w:rFonts w:ascii="Times New Roman" w:eastAsia="Times New Roman" w:hAnsi="Times New Roman" w:cs="Times New Roman"/>
          <w:sz w:val="24"/>
          <w:szCs w:val="24"/>
          <w:lang w:eastAsia="it-IT"/>
        </w:rPr>
        <w:t>a</w:t>
      </w:r>
      <w:r w:rsidRPr="001F5975">
        <w:rPr>
          <w:rFonts w:ascii="Times New Roman" w:eastAsia="Times New Roman" w:hAnsi="Times New Roman" w:cs="Times New Roman"/>
          <w:sz w:val="24"/>
          <w:szCs w:val="24"/>
          <w:lang w:eastAsia="it-IT"/>
        </w:rPr>
        <w:t xml:space="preserve"> complessivi 50 </w:t>
      </w:r>
      <w:r w:rsidR="00E91FD0" w:rsidRPr="001F5975">
        <w:rPr>
          <w:rFonts w:ascii="Times New Roman" w:eastAsia="Times New Roman" w:hAnsi="Times New Roman" w:cs="Times New Roman"/>
          <w:sz w:val="24"/>
          <w:szCs w:val="24"/>
          <w:lang w:eastAsia="it-IT"/>
        </w:rPr>
        <w:t>milioni di euro</w:t>
      </w:r>
      <w:r w:rsidR="004E23FB" w:rsidRPr="001F5975">
        <w:rPr>
          <w:rFonts w:ascii="Times New Roman" w:eastAsia="Times New Roman" w:hAnsi="Times New Roman" w:cs="Times New Roman"/>
          <w:sz w:val="24"/>
          <w:szCs w:val="24"/>
          <w:lang w:eastAsia="it-IT"/>
        </w:rPr>
        <w:t xml:space="preserve">. Tale somma deriva dalle disponibilità di cui ai </w:t>
      </w:r>
      <w:r w:rsidR="000A5886" w:rsidRPr="00613271">
        <w:rPr>
          <w:rFonts w:ascii="Times New Roman" w:eastAsia="Times New Roman" w:hAnsi="Times New Roman" w:cs="Times New Roman"/>
          <w:sz w:val="24"/>
          <w:szCs w:val="24"/>
          <w:lang w:eastAsia="it-IT"/>
        </w:rPr>
        <w:t xml:space="preserve">successivi </w:t>
      </w:r>
      <w:r w:rsidR="004E23FB" w:rsidRPr="00613271">
        <w:rPr>
          <w:rFonts w:ascii="Times New Roman" w:eastAsia="Times New Roman" w:hAnsi="Times New Roman" w:cs="Times New Roman"/>
          <w:sz w:val="24"/>
          <w:szCs w:val="24"/>
          <w:lang w:eastAsia="it-IT"/>
        </w:rPr>
        <w:t>commi 2 e 3.</w:t>
      </w:r>
    </w:p>
    <w:p w14:paraId="32DD789F" w14:textId="77777777" w:rsidR="00304D11" w:rsidRPr="00613271" w:rsidRDefault="00945AA5" w:rsidP="00052456">
      <w:pPr>
        <w:tabs>
          <w:tab w:val="left" w:pos="426"/>
        </w:tabs>
        <w:spacing w:before="120" w:after="0" w:line="240" w:lineRule="auto"/>
        <w:jc w:val="both"/>
        <w:rPr>
          <w:rFonts w:ascii="Times New Roman" w:eastAsia="Times New Roman" w:hAnsi="Times New Roman" w:cs="Times New Roman"/>
          <w:sz w:val="24"/>
          <w:szCs w:val="24"/>
          <w:lang w:eastAsia="it-IT"/>
        </w:rPr>
      </w:pPr>
      <w:r w:rsidRPr="00613271">
        <w:rPr>
          <w:rFonts w:ascii="Times New Roman" w:eastAsia="Times New Roman" w:hAnsi="Times New Roman" w:cs="Times New Roman"/>
          <w:sz w:val="24"/>
          <w:szCs w:val="24"/>
          <w:lang w:eastAsia="it-IT"/>
        </w:rPr>
        <w:t>2.</w:t>
      </w:r>
      <w:r w:rsidR="00E40D25" w:rsidRPr="00613271">
        <w:rPr>
          <w:rFonts w:ascii="Times New Roman" w:eastAsia="Times New Roman" w:hAnsi="Times New Roman" w:cs="Times New Roman"/>
          <w:sz w:val="24"/>
          <w:szCs w:val="24"/>
          <w:lang w:eastAsia="it-IT"/>
        </w:rPr>
        <w:tab/>
      </w:r>
      <w:r w:rsidR="004E23FB" w:rsidRPr="00613271">
        <w:rPr>
          <w:rFonts w:ascii="Times New Roman" w:eastAsia="Times New Roman" w:hAnsi="Times New Roman" w:cs="Times New Roman"/>
          <w:sz w:val="24"/>
          <w:szCs w:val="24"/>
          <w:lang w:eastAsia="it-IT"/>
        </w:rPr>
        <w:t xml:space="preserve">Una somma </w:t>
      </w:r>
      <w:r w:rsidR="0071623C" w:rsidRPr="00613271">
        <w:rPr>
          <w:rFonts w:ascii="Times New Roman" w:eastAsia="Times New Roman" w:hAnsi="Times New Roman" w:cs="Times New Roman"/>
          <w:sz w:val="24"/>
          <w:szCs w:val="24"/>
          <w:lang w:eastAsia="it-IT"/>
        </w:rPr>
        <w:t>di</w:t>
      </w:r>
      <w:r w:rsidR="00304D11" w:rsidRPr="00613271">
        <w:rPr>
          <w:rFonts w:ascii="Times New Roman" w:eastAsia="Times New Roman" w:hAnsi="Times New Roman" w:cs="Times New Roman"/>
          <w:sz w:val="24"/>
          <w:szCs w:val="24"/>
          <w:lang w:eastAsia="it-IT"/>
        </w:rPr>
        <w:t xml:space="preserve"> </w:t>
      </w:r>
      <w:r w:rsidR="00283286" w:rsidRPr="00613271">
        <w:rPr>
          <w:rFonts w:ascii="Times New Roman" w:eastAsia="Times New Roman" w:hAnsi="Times New Roman" w:cs="Times New Roman"/>
          <w:b/>
          <w:bCs/>
          <w:sz w:val="24"/>
          <w:szCs w:val="24"/>
          <w:lang w:eastAsia="it-IT"/>
        </w:rPr>
        <w:t>28</w:t>
      </w:r>
      <w:r w:rsidR="00E91FD0" w:rsidRPr="00613271">
        <w:rPr>
          <w:rFonts w:ascii="Times New Roman" w:eastAsia="Times New Roman" w:hAnsi="Times New Roman" w:cs="Times New Roman"/>
          <w:b/>
          <w:bCs/>
          <w:sz w:val="24"/>
          <w:szCs w:val="24"/>
          <w:lang w:eastAsia="it-IT"/>
        </w:rPr>
        <w:t xml:space="preserve"> milioni di euro</w:t>
      </w:r>
      <w:r w:rsidR="00E91FD0" w:rsidRPr="00613271">
        <w:rPr>
          <w:rFonts w:ascii="Times New Roman" w:eastAsia="Times New Roman" w:hAnsi="Times New Roman" w:cs="Times New Roman"/>
          <w:sz w:val="24"/>
          <w:szCs w:val="24"/>
          <w:lang w:eastAsia="it-IT"/>
        </w:rPr>
        <w:t xml:space="preserve"> </w:t>
      </w:r>
      <w:r w:rsidR="004E23FB" w:rsidRPr="00613271">
        <w:rPr>
          <w:rFonts w:ascii="Times New Roman" w:eastAsia="Times New Roman" w:hAnsi="Times New Roman" w:cs="Times New Roman"/>
          <w:sz w:val="24"/>
          <w:szCs w:val="24"/>
          <w:lang w:eastAsia="it-IT"/>
        </w:rPr>
        <w:t xml:space="preserve">è resa disponibile per la misura di cui al comma 1 </w:t>
      </w:r>
      <w:r w:rsidR="00304D11" w:rsidRPr="00613271">
        <w:rPr>
          <w:rFonts w:ascii="Times New Roman" w:eastAsia="Times New Roman" w:hAnsi="Times New Roman" w:cs="Times New Roman"/>
          <w:sz w:val="24"/>
          <w:szCs w:val="24"/>
          <w:lang w:eastAsia="it-IT"/>
        </w:rPr>
        <w:t xml:space="preserve">nell’ambito della rimodulazione finanziaria di cui al Capo 2, articolo </w:t>
      </w:r>
      <w:r w:rsidR="00DC3B7D" w:rsidRPr="00613271">
        <w:rPr>
          <w:rFonts w:ascii="Times New Roman" w:eastAsia="Times New Roman" w:hAnsi="Times New Roman" w:cs="Times New Roman"/>
          <w:sz w:val="24"/>
          <w:szCs w:val="24"/>
          <w:lang w:eastAsia="it-IT"/>
        </w:rPr>
        <w:t>7</w:t>
      </w:r>
      <w:r w:rsidR="00304D11" w:rsidRPr="00613271">
        <w:rPr>
          <w:rFonts w:ascii="Times New Roman" w:eastAsia="Times New Roman" w:hAnsi="Times New Roman" w:cs="Times New Roman"/>
          <w:sz w:val="24"/>
          <w:szCs w:val="24"/>
          <w:lang w:eastAsia="it-IT"/>
        </w:rPr>
        <w:t>.</w:t>
      </w:r>
    </w:p>
    <w:p w14:paraId="75694D64" w14:textId="77777777" w:rsidR="00304D11" w:rsidRPr="00613271" w:rsidRDefault="00304D11" w:rsidP="00052456">
      <w:pPr>
        <w:tabs>
          <w:tab w:val="left" w:pos="426"/>
        </w:tabs>
        <w:spacing w:before="120" w:after="0" w:line="240" w:lineRule="auto"/>
        <w:jc w:val="both"/>
        <w:rPr>
          <w:rFonts w:ascii="Times New Roman" w:eastAsia="Times New Roman" w:hAnsi="Times New Roman" w:cs="Times New Roman"/>
          <w:sz w:val="24"/>
          <w:szCs w:val="24"/>
          <w:lang w:eastAsia="it-IT"/>
        </w:rPr>
      </w:pPr>
      <w:r w:rsidRPr="00613271">
        <w:rPr>
          <w:rFonts w:ascii="Times New Roman" w:eastAsia="Times New Roman" w:hAnsi="Times New Roman" w:cs="Times New Roman"/>
          <w:sz w:val="24"/>
          <w:szCs w:val="24"/>
          <w:lang w:eastAsia="it-IT"/>
        </w:rPr>
        <w:t>3.</w:t>
      </w:r>
      <w:r w:rsidR="00E40D25" w:rsidRPr="00613271">
        <w:rPr>
          <w:rFonts w:ascii="Times New Roman" w:eastAsia="Times New Roman" w:hAnsi="Times New Roman" w:cs="Times New Roman"/>
          <w:sz w:val="24"/>
          <w:szCs w:val="24"/>
          <w:lang w:eastAsia="it-IT"/>
        </w:rPr>
        <w:tab/>
      </w:r>
      <w:r w:rsidRPr="00613271">
        <w:rPr>
          <w:rFonts w:ascii="Times New Roman" w:eastAsia="Times New Roman" w:hAnsi="Times New Roman" w:cs="Times New Roman"/>
          <w:sz w:val="24"/>
          <w:szCs w:val="24"/>
          <w:lang w:eastAsia="it-IT"/>
        </w:rPr>
        <w:t>La parte restante della dotazione</w:t>
      </w:r>
      <w:r w:rsidR="004E23FB" w:rsidRPr="00613271">
        <w:rPr>
          <w:rFonts w:ascii="Times New Roman" w:eastAsia="Times New Roman" w:hAnsi="Times New Roman" w:cs="Times New Roman"/>
          <w:sz w:val="24"/>
          <w:szCs w:val="24"/>
          <w:lang w:eastAsia="it-IT"/>
        </w:rPr>
        <w:t xml:space="preserve"> finanziaria di</w:t>
      </w:r>
      <w:r w:rsidRPr="00613271">
        <w:rPr>
          <w:rFonts w:ascii="Times New Roman" w:eastAsia="Times New Roman" w:hAnsi="Times New Roman" w:cs="Times New Roman"/>
          <w:sz w:val="24"/>
          <w:szCs w:val="24"/>
          <w:lang w:eastAsia="it-IT"/>
        </w:rPr>
        <w:t xml:space="preserve"> cui al comma 1</w:t>
      </w:r>
      <w:r w:rsidR="008B0260" w:rsidRPr="00613271">
        <w:rPr>
          <w:rFonts w:ascii="Times New Roman" w:eastAsia="Times New Roman" w:hAnsi="Times New Roman" w:cs="Times New Roman"/>
          <w:sz w:val="24"/>
          <w:szCs w:val="24"/>
          <w:lang w:eastAsia="it-IT"/>
        </w:rPr>
        <w:t>,</w:t>
      </w:r>
      <w:r w:rsidRPr="00613271">
        <w:rPr>
          <w:rFonts w:ascii="Times New Roman" w:eastAsia="Times New Roman" w:hAnsi="Times New Roman" w:cs="Times New Roman"/>
          <w:sz w:val="24"/>
          <w:szCs w:val="24"/>
          <w:lang w:eastAsia="it-IT"/>
        </w:rPr>
        <w:t xml:space="preserve"> pari a </w:t>
      </w:r>
      <w:r w:rsidR="00283286" w:rsidRPr="00613271">
        <w:rPr>
          <w:rFonts w:ascii="Times New Roman" w:eastAsia="Times New Roman" w:hAnsi="Times New Roman" w:cs="Times New Roman"/>
          <w:b/>
          <w:bCs/>
          <w:sz w:val="24"/>
          <w:szCs w:val="24"/>
          <w:lang w:eastAsia="it-IT"/>
        </w:rPr>
        <w:t>22</w:t>
      </w:r>
      <w:r w:rsidRPr="00613271">
        <w:rPr>
          <w:rFonts w:ascii="Times New Roman" w:eastAsia="Times New Roman" w:hAnsi="Times New Roman" w:cs="Times New Roman"/>
          <w:b/>
          <w:bCs/>
          <w:sz w:val="24"/>
          <w:szCs w:val="24"/>
          <w:lang w:eastAsia="it-IT"/>
        </w:rPr>
        <w:t xml:space="preserve"> milioni di euro</w:t>
      </w:r>
      <w:r w:rsidR="008B0260" w:rsidRPr="00613271">
        <w:rPr>
          <w:rFonts w:ascii="Times New Roman" w:eastAsia="Times New Roman" w:hAnsi="Times New Roman" w:cs="Times New Roman"/>
          <w:sz w:val="24"/>
          <w:szCs w:val="24"/>
          <w:lang w:eastAsia="it-IT"/>
        </w:rPr>
        <w:t>,</w:t>
      </w:r>
      <w:r w:rsidRPr="00613271">
        <w:rPr>
          <w:rFonts w:ascii="Times New Roman" w:eastAsia="Times New Roman" w:hAnsi="Times New Roman" w:cs="Times New Roman"/>
          <w:sz w:val="24"/>
          <w:szCs w:val="24"/>
          <w:lang w:eastAsia="it-IT"/>
        </w:rPr>
        <w:t xml:space="preserve"> è reperita </w:t>
      </w:r>
      <w:r w:rsidR="004E23FB" w:rsidRPr="00613271">
        <w:rPr>
          <w:rFonts w:ascii="Times New Roman" w:eastAsia="Times New Roman" w:hAnsi="Times New Roman" w:cs="Times New Roman"/>
          <w:sz w:val="24"/>
          <w:szCs w:val="24"/>
          <w:lang w:eastAsia="it-IT"/>
        </w:rPr>
        <w:t xml:space="preserve">dalle </w:t>
      </w:r>
      <w:r w:rsidR="00052456" w:rsidRPr="00613271">
        <w:rPr>
          <w:rFonts w:ascii="Times New Roman" w:eastAsia="Times New Roman" w:hAnsi="Times New Roman" w:cs="Times New Roman"/>
          <w:sz w:val="24"/>
          <w:szCs w:val="24"/>
          <w:lang w:eastAsia="it-IT"/>
        </w:rPr>
        <w:t xml:space="preserve">economie di spesa accertate </w:t>
      </w:r>
      <w:r w:rsidR="004E23FB" w:rsidRPr="00613271">
        <w:rPr>
          <w:rFonts w:ascii="Times New Roman" w:eastAsia="Times New Roman" w:hAnsi="Times New Roman" w:cs="Times New Roman"/>
          <w:sz w:val="24"/>
          <w:szCs w:val="24"/>
          <w:lang w:eastAsia="it-IT"/>
        </w:rPr>
        <w:t>per</w:t>
      </w:r>
      <w:r w:rsidRPr="00613271">
        <w:rPr>
          <w:rFonts w:ascii="Times New Roman" w:eastAsia="Times New Roman" w:hAnsi="Times New Roman" w:cs="Times New Roman"/>
          <w:sz w:val="24"/>
          <w:szCs w:val="24"/>
          <w:lang w:eastAsia="it-IT"/>
        </w:rPr>
        <w:t xml:space="preserve"> tutte le misure del PNS</w:t>
      </w:r>
      <w:r w:rsidR="004E23FB" w:rsidRPr="00613271">
        <w:rPr>
          <w:rFonts w:ascii="Times New Roman" w:eastAsia="Times New Roman" w:hAnsi="Times New Roman" w:cs="Times New Roman"/>
          <w:sz w:val="24"/>
          <w:szCs w:val="24"/>
          <w:lang w:eastAsia="it-IT"/>
        </w:rPr>
        <w:t xml:space="preserve"> </w:t>
      </w:r>
      <w:r w:rsidR="00866ABD" w:rsidRPr="00613271">
        <w:rPr>
          <w:rFonts w:ascii="Times New Roman" w:eastAsia="Times New Roman" w:hAnsi="Times New Roman" w:cs="Times New Roman"/>
          <w:sz w:val="24"/>
          <w:szCs w:val="24"/>
          <w:lang w:eastAsia="it-IT"/>
        </w:rPr>
        <w:t>nel corso dell’esercizio</w:t>
      </w:r>
      <w:r w:rsidR="004E23FB" w:rsidRPr="00613271">
        <w:rPr>
          <w:rFonts w:ascii="Times New Roman" w:eastAsia="Times New Roman" w:hAnsi="Times New Roman" w:cs="Times New Roman"/>
          <w:sz w:val="24"/>
          <w:szCs w:val="24"/>
          <w:lang w:eastAsia="it-IT"/>
        </w:rPr>
        <w:t xml:space="preserve"> 2020</w:t>
      </w:r>
      <w:r w:rsidRPr="00613271">
        <w:rPr>
          <w:rFonts w:ascii="Times New Roman" w:eastAsia="Times New Roman" w:hAnsi="Times New Roman" w:cs="Times New Roman"/>
          <w:sz w:val="24"/>
          <w:szCs w:val="24"/>
          <w:lang w:eastAsia="it-IT"/>
        </w:rPr>
        <w:t>.</w:t>
      </w:r>
    </w:p>
    <w:p w14:paraId="63CAE92A" w14:textId="77777777" w:rsidR="00304D11" w:rsidRPr="00613271" w:rsidRDefault="009A7CA9" w:rsidP="00052456">
      <w:pPr>
        <w:tabs>
          <w:tab w:val="left" w:pos="426"/>
        </w:tabs>
        <w:spacing w:before="120" w:after="0" w:line="240" w:lineRule="auto"/>
        <w:jc w:val="both"/>
        <w:rPr>
          <w:rFonts w:ascii="Times New Roman" w:eastAsia="Times New Roman" w:hAnsi="Times New Roman" w:cs="Times New Roman"/>
          <w:sz w:val="24"/>
          <w:szCs w:val="24"/>
          <w:lang w:eastAsia="it-IT"/>
        </w:rPr>
      </w:pPr>
      <w:r w:rsidRPr="00613271">
        <w:rPr>
          <w:rFonts w:ascii="Times New Roman" w:eastAsia="Times New Roman" w:hAnsi="Times New Roman" w:cs="Times New Roman"/>
          <w:sz w:val="24"/>
          <w:szCs w:val="24"/>
          <w:lang w:eastAsia="it-IT"/>
        </w:rPr>
        <w:t>4</w:t>
      </w:r>
      <w:r w:rsidR="00304D11" w:rsidRPr="00613271">
        <w:rPr>
          <w:rFonts w:ascii="Times New Roman" w:eastAsia="Times New Roman" w:hAnsi="Times New Roman" w:cs="Times New Roman"/>
          <w:sz w:val="24"/>
          <w:szCs w:val="24"/>
          <w:lang w:eastAsia="it-IT"/>
        </w:rPr>
        <w:t>.</w:t>
      </w:r>
      <w:r w:rsidR="00E40D25" w:rsidRPr="00613271">
        <w:rPr>
          <w:rFonts w:ascii="Times New Roman" w:eastAsia="Times New Roman" w:hAnsi="Times New Roman" w:cs="Times New Roman"/>
          <w:sz w:val="24"/>
          <w:szCs w:val="24"/>
          <w:lang w:eastAsia="it-IT"/>
        </w:rPr>
        <w:tab/>
      </w:r>
      <w:r w:rsidRPr="00613271">
        <w:rPr>
          <w:rFonts w:ascii="Times New Roman" w:eastAsia="Times New Roman" w:hAnsi="Times New Roman" w:cs="Times New Roman"/>
          <w:sz w:val="24"/>
          <w:szCs w:val="24"/>
          <w:lang w:eastAsia="it-IT"/>
        </w:rPr>
        <w:t xml:space="preserve">Qualora le </w:t>
      </w:r>
      <w:r w:rsidR="00052456" w:rsidRPr="00613271">
        <w:rPr>
          <w:rFonts w:ascii="Times New Roman" w:eastAsia="Times New Roman" w:hAnsi="Times New Roman" w:cs="Times New Roman"/>
          <w:sz w:val="24"/>
          <w:szCs w:val="24"/>
          <w:lang w:eastAsia="it-IT"/>
        </w:rPr>
        <w:t xml:space="preserve">economie di spesa </w:t>
      </w:r>
      <w:r w:rsidR="0071623C" w:rsidRPr="00613271">
        <w:rPr>
          <w:rFonts w:ascii="Times New Roman" w:eastAsia="Times New Roman" w:hAnsi="Times New Roman" w:cs="Times New Roman"/>
          <w:sz w:val="24"/>
          <w:szCs w:val="24"/>
          <w:lang w:eastAsia="it-IT"/>
        </w:rPr>
        <w:t>siano inferiori alla</w:t>
      </w:r>
      <w:r w:rsidRPr="00613271">
        <w:rPr>
          <w:rFonts w:ascii="Times New Roman" w:eastAsia="Times New Roman" w:hAnsi="Times New Roman" w:cs="Times New Roman"/>
          <w:sz w:val="24"/>
          <w:szCs w:val="24"/>
          <w:lang w:eastAsia="it-IT"/>
        </w:rPr>
        <w:t xml:space="preserve"> somma di cui al comma 3</w:t>
      </w:r>
      <w:r w:rsidR="008B0260" w:rsidRPr="00613271">
        <w:rPr>
          <w:rFonts w:ascii="Times New Roman" w:eastAsia="Times New Roman" w:hAnsi="Times New Roman" w:cs="Times New Roman"/>
          <w:sz w:val="24"/>
          <w:szCs w:val="24"/>
          <w:lang w:eastAsia="it-IT"/>
        </w:rPr>
        <w:t>,</w:t>
      </w:r>
      <w:r w:rsidR="00304D11" w:rsidRPr="00613271">
        <w:rPr>
          <w:rFonts w:ascii="Times New Roman" w:eastAsia="Times New Roman" w:hAnsi="Times New Roman" w:cs="Times New Roman"/>
          <w:sz w:val="24"/>
          <w:szCs w:val="24"/>
          <w:lang w:eastAsia="it-IT"/>
        </w:rPr>
        <w:t xml:space="preserve"> </w:t>
      </w:r>
      <w:r w:rsidR="00DC3B7D" w:rsidRPr="00613271">
        <w:rPr>
          <w:rFonts w:ascii="Times New Roman" w:eastAsia="Times New Roman" w:hAnsi="Times New Roman" w:cs="Times New Roman"/>
          <w:sz w:val="24"/>
          <w:szCs w:val="24"/>
          <w:lang w:eastAsia="it-IT"/>
        </w:rPr>
        <w:t xml:space="preserve">con Decreto Ministeriale </w:t>
      </w:r>
      <w:r w:rsidRPr="00613271">
        <w:rPr>
          <w:rFonts w:ascii="Times New Roman" w:eastAsia="Times New Roman" w:hAnsi="Times New Roman" w:cs="Times New Roman"/>
          <w:sz w:val="24"/>
          <w:szCs w:val="24"/>
          <w:lang w:eastAsia="it-IT"/>
        </w:rPr>
        <w:t xml:space="preserve">si procederà </w:t>
      </w:r>
      <w:r w:rsidR="008B0260" w:rsidRPr="00613271">
        <w:rPr>
          <w:rFonts w:ascii="Times New Roman" w:eastAsia="Times New Roman" w:hAnsi="Times New Roman" w:cs="Times New Roman"/>
          <w:sz w:val="24"/>
          <w:szCs w:val="24"/>
          <w:lang w:eastAsia="it-IT"/>
        </w:rPr>
        <w:t xml:space="preserve">ad una ulteriore rimodulazione delle risorse finanziarie </w:t>
      </w:r>
      <w:r w:rsidR="0071623C" w:rsidRPr="00613271">
        <w:rPr>
          <w:rFonts w:ascii="Times New Roman" w:eastAsia="Times New Roman" w:hAnsi="Times New Roman" w:cs="Times New Roman"/>
          <w:sz w:val="24"/>
          <w:szCs w:val="24"/>
          <w:lang w:eastAsia="it-IT"/>
        </w:rPr>
        <w:t xml:space="preserve">del PNS </w:t>
      </w:r>
      <w:r w:rsidR="008B0260" w:rsidRPr="00613271">
        <w:rPr>
          <w:rFonts w:ascii="Times New Roman" w:eastAsia="Times New Roman" w:hAnsi="Times New Roman" w:cs="Times New Roman"/>
          <w:sz w:val="24"/>
          <w:szCs w:val="24"/>
          <w:lang w:eastAsia="it-IT"/>
        </w:rPr>
        <w:t xml:space="preserve">assegnate di cui al Capo 2, </w:t>
      </w:r>
      <w:r w:rsidR="0071623C" w:rsidRPr="00613271">
        <w:rPr>
          <w:rFonts w:ascii="Times New Roman" w:eastAsia="Times New Roman" w:hAnsi="Times New Roman" w:cs="Times New Roman"/>
          <w:sz w:val="24"/>
          <w:szCs w:val="24"/>
          <w:lang w:eastAsia="it-IT"/>
        </w:rPr>
        <w:t>sino al raggiungimento della rest</w:t>
      </w:r>
      <w:r w:rsidR="001F5975" w:rsidRPr="00613271">
        <w:rPr>
          <w:rFonts w:ascii="Times New Roman" w:eastAsia="Times New Roman" w:hAnsi="Times New Roman" w:cs="Times New Roman"/>
          <w:sz w:val="24"/>
          <w:szCs w:val="24"/>
          <w:lang w:eastAsia="it-IT"/>
        </w:rPr>
        <w:t xml:space="preserve">ante dotazione di cui al </w:t>
      </w:r>
      <w:r w:rsidR="00AB7CA4" w:rsidRPr="00613271">
        <w:rPr>
          <w:rFonts w:ascii="Times New Roman" w:eastAsia="Times New Roman" w:hAnsi="Times New Roman" w:cs="Times New Roman"/>
          <w:sz w:val="24"/>
          <w:szCs w:val="24"/>
          <w:lang w:eastAsia="it-IT"/>
        </w:rPr>
        <w:t xml:space="preserve">medesimo </w:t>
      </w:r>
      <w:r w:rsidR="001F5975" w:rsidRPr="00613271">
        <w:rPr>
          <w:rFonts w:ascii="Times New Roman" w:eastAsia="Times New Roman" w:hAnsi="Times New Roman" w:cs="Times New Roman"/>
          <w:sz w:val="24"/>
          <w:szCs w:val="24"/>
          <w:lang w:eastAsia="it-IT"/>
        </w:rPr>
        <w:t>comma</w:t>
      </w:r>
      <w:r w:rsidR="00DA50BE" w:rsidRPr="00613271">
        <w:rPr>
          <w:rFonts w:ascii="Times New Roman" w:eastAsia="Times New Roman" w:hAnsi="Times New Roman" w:cs="Times New Roman"/>
          <w:sz w:val="24"/>
          <w:szCs w:val="24"/>
          <w:lang w:eastAsia="it-IT"/>
        </w:rPr>
        <w:t>.</w:t>
      </w:r>
    </w:p>
    <w:p w14:paraId="7A5FE990" w14:textId="77777777" w:rsidR="002A5A0C" w:rsidRPr="00613271" w:rsidRDefault="002A5A0C" w:rsidP="00052456">
      <w:pPr>
        <w:tabs>
          <w:tab w:val="left" w:pos="426"/>
        </w:tabs>
        <w:spacing w:before="120" w:after="0" w:line="240" w:lineRule="auto"/>
        <w:jc w:val="both"/>
        <w:rPr>
          <w:rFonts w:ascii="Times New Roman" w:eastAsia="Times New Roman" w:hAnsi="Times New Roman" w:cs="Times New Roman"/>
          <w:sz w:val="24"/>
          <w:szCs w:val="24"/>
          <w:lang w:eastAsia="it-IT"/>
        </w:rPr>
      </w:pPr>
      <w:r w:rsidRPr="00613271">
        <w:rPr>
          <w:rFonts w:ascii="Times New Roman" w:eastAsia="Times New Roman" w:hAnsi="Times New Roman" w:cs="Times New Roman"/>
          <w:sz w:val="24"/>
          <w:szCs w:val="24"/>
          <w:lang w:eastAsia="it-IT"/>
        </w:rPr>
        <w:t>5</w:t>
      </w:r>
      <w:r w:rsidRPr="00613271">
        <w:rPr>
          <w:rFonts w:ascii="Times New Roman" w:eastAsia="Times New Roman" w:hAnsi="Times New Roman" w:cs="Times New Roman"/>
          <w:color w:val="FF0000"/>
          <w:sz w:val="24"/>
          <w:szCs w:val="24"/>
          <w:lang w:eastAsia="it-IT"/>
        </w:rPr>
        <w:t>.</w:t>
      </w:r>
      <w:r w:rsidR="00DA50BE" w:rsidRPr="00613271">
        <w:rPr>
          <w:rFonts w:ascii="Times New Roman" w:eastAsia="Times New Roman" w:hAnsi="Times New Roman" w:cs="Times New Roman"/>
          <w:color w:val="FF0000"/>
          <w:sz w:val="24"/>
          <w:szCs w:val="24"/>
          <w:lang w:eastAsia="it-IT"/>
        </w:rPr>
        <w:tab/>
      </w:r>
      <w:r w:rsidR="0005071C" w:rsidRPr="00613271">
        <w:rPr>
          <w:rFonts w:ascii="Times New Roman" w:eastAsia="Times New Roman" w:hAnsi="Times New Roman" w:cs="Times New Roman"/>
          <w:sz w:val="24"/>
          <w:szCs w:val="24"/>
          <w:lang w:eastAsia="it-IT"/>
        </w:rPr>
        <w:t>L</w:t>
      </w:r>
      <w:r w:rsidR="00DA50BE" w:rsidRPr="00613271">
        <w:rPr>
          <w:rFonts w:ascii="Times New Roman" w:eastAsia="Times New Roman" w:hAnsi="Times New Roman" w:cs="Times New Roman"/>
          <w:sz w:val="24"/>
          <w:szCs w:val="24"/>
          <w:lang w:eastAsia="it-IT"/>
        </w:rPr>
        <w:t>’</w:t>
      </w:r>
      <w:r w:rsidR="00CA37D1" w:rsidRPr="00613271">
        <w:rPr>
          <w:rFonts w:ascii="Times New Roman" w:eastAsia="Times New Roman" w:hAnsi="Times New Roman" w:cs="Times New Roman"/>
          <w:sz w:val="24"/>
          <w:szCs w:val="24"/>
          <w:lang w:eastAsia="it-IT"/>
        </w:rPr>
        <w:t>individuazione delle</w:t>
      </w:r>
      <w:r w:rsidRPr="00613271">
        <w:rPr>
          <w:rFonts w:ascii="Times New Roman" w:eastAsia="Times New Roman" w:hAnsi="Times New Roman" w:cs="Times New Roman"/>
          <w:sz w:val="24"/>
          <w:szCs w:val="24"/>
          <w:lang w:eastAsia="it-IT"/>
        </w:rPr>
        <w:t xml:space="preserve"> risorse di cui ai commi 3 e 4</w:t>
      </w:r>
      <w:r w:rsidR="000A5886" w:rsidRPr="00613271">
        <w:rPr>
          <w:rFonts w:ascii="Times New Roman" w:eastAsia="Times New Roman" w:hAnsi="Times New Roman" w:cs="Times New Roman"/>
          <w:sz w:val="24"/>
          <w:szCs w:val="24"/>
          <w:lang w:eastAsia="it-IT"/>
        </w:rPr>
        <w:t xml:space="preserve"> del presente articolo</w:t>
      </w:r>
      <w:r w:rsidRPr="00613271">
        <w:rPr>
          <w:rFonts w:ascii="Times New Roman" w:eastAsia="Times New Roman" w:hAnsi="Times New Roman" w:cs="Times New Roman"/>
          <w:sz w:val="24"/>
          <w:szCs w:val="24"/>
          <w:lang w:eastAsia="it-IT"/>
        </w:rPr>
        <w:t xml:space="preserve"> non pregiudica gli impegni</w:t>
      </w:r>
      <w:r w:rsidR="0005071C" w:rsidRPr="00613271">
        <w:rPr>
          <w:rFonts w:ascii="Times New Roman" w:eastAsia="Times New Roman" w:hAnsi="Times New Roman" w:cs="Times New Roman"/>
          <w:sz w:val="24"/>
          <w:szCs w:val="24"/>
          <w:lang w:eastAsia="it-IT"/>
        </w:rPr>
        <w:t xml:space="preserve"> finanziari </w:t>
      </w:r>
      <w:r w:rsidRPr="00613271">
        <w:rPr>
          <w:rFonts w:ascii="Times New Roman" w:eastAsia="Times New Roman" w:hAnsi="Times New Roman" w:cs="Times New Roman"/>
          <w:sz w:val="24"/>
          <w:szCs w:val="24"/>
          <w:lang w:eastAsia="it-IT"/>
        </w:rPr>
        <w:t>correttamente assunti dalle Amministrazioni regionali nell’ambito delle proprie assegnazioni</w:t>
      </w:r>
      <w:r w:rsidR="0005071C" w:rsidRPr="00613271">
        <w:rPr>
          <w:rFonts w:ascii="Times New Roman" w:eastAsia="Times New Roman" w:hAnsi="Times New Roman" w:cs="Times New Roman"/>
          <w:sz w:val="24"/>
          <w:szCs w:val="24"/>
          <w:lang w:eastAsia="it-IT"/>
        </w:rPr>
        <w:t>, che saranno pagati con i fondi dell’esercizio finanziario 2020/2021</w:t>
      </w:r>
      <w:r w:rsidR="00DA50BE" w:rsidRPr="00613271">
        <w:rPr>
          <w:rFonts w:ascii="Times New Roman" w:eastAsia="Times New Roman" w:hAnsi="Times New Roman" w:cs="Times New Roman"/>
          <w:sz w:val="24"/>
          <w:szCs w:val="24"/>
          <w:lang w:eastAsia="it-IT"/>
        </w:rPr>
        <w:t>.</w:t>
      </w:r>
    </w:p>
    <w:p w14:paraId="4C903C70" w14:textId="77777777" w:rsidR="00052456" w:rsidRDefault="002A5A0C" w:rsidP="00F4745B">
      <w:pPr>
        <w:tabs>
          <w:tab w:val="left" w:pos="426"/>
        </w:tabs>
        <w:spacing w:before="120" w:after="0" w:line="240" w:lineRule="auto"/>
        <w:jc w:val="both"/>
        <w:rPr>
          <w:rFonts w:ascii="Times New Roman" w:eastAsia="Times New Roman" w:hAnsi="Times New Roman" w:cs="Times New Roman"/>
          <w:sz w:val="24"/>
          <w:szCs w:val="24"/>
          <w:lang w:eastAsia="it-IT"/>
        </w:rPr>
      </w:pPr>
      <w:r w:rsidRPr="00613271">
        <w:rPr>
          <w:rFonts w:ascii="Times New Roman" w:eastAsia="Times New Roman" w:hAnsi="Times New Roman" w:cs="Times New Roman"/>
          <w:sz w:val="24"/>
          <w:szCs w:val="24"/>
          <w:lang w:eastAsia="it-IT"/>
        </w:rPr>
        <w:t>6</w:t>
      </w:r>
      <w:r w:rsidR="008D030F" w:rsidRPr="00613271">
        <w:rPr>
          <w:rFonts w:ascii="Times New Roman" w:eastAsia="Times New Roman" w:hAnsi="Times New Roman" w:cs="Times New Roman"/>
          <w:sz w:val="24"/>
          <w:szCs w:val="24"/>
          <w:lang w:eastAsia="it-IT"/>
        </w:rPr>
        <w:t>.</w:t>
      </w:r>
      <w:r w:rsidR="00E40D25" w:rsidRPr="00613271">
        <w:rPr>
          <w:rFonts w:ascii="Times New Roman" w:eastAsia="Times New Roman" w:hAnsi="Times New Roman" w:cs="Times New Roman"/>
          <w:sz w:val="24"/>
          <w:szCs w:val="24"/>
          <w:lang w:eastAsia="it-IT"/>
        </w:rPr>
        <w:tab/>
      </w:r>
      <w:r w:rsidR="00F4745B" w:rsidRPr="00613271">
        <w:rPr>
          <w:rFonts w:ascii="Times New Roman" w:eastAsia="Times New Roman" w:hAnsi="Times New Roman" w:cs="Times New Roman"/>
          <w:sz w:val="24"/>
          <w:szCs w:val="24"/>
          <w:lang w:eastAsia="it-IT"/>
        </w:rPr>
        <w:t>Le eventuali risorse finanziarie che si dovessero rendere disponibili, nell’ambito delle somme di cui ai commi 2 e 3</w:t>
      </w:r>
      <w:r w:rsidR="000A5886" w:rsidRPr="00613271">
        <w:rPr>
          <w:rFonts w:ascii="Times New Roman" w:eastAsia="Times New Roman" w:hAnsi="Times New Roman" w:cs="Times New Roman"/>
          <w:sz w:val="24"/>
          <w:szCs w:val="24"/>
          <w:lang w:eastAsia="it-IT"/>
        </w:rPr>
        <w:t xml:space="preserve"> del presente articolo</w:t>
      </w:r>
      <w:r w:rsidR="00F4745B" w:rsidRPr="00613271">
        <w:rPr>
          <w:rFonts w:ascii="Times New Roman" w:eastAsia="Times New Roman" w:hAnsi="Times New Roman" w:cs="Times New Roman"/>
          <w:sz w:val="24"/>
          <w:szCs w:val="24"/>
          <w:lang w:eastAsia="it-IT"/>
        </w:rPr>
        <w:t>, per l’attuazione della misura di cui al comma</w:t>
      </w:r>
      <w:r w:rsidR="00F4745B" w:rsidRPr="00F4745B">
        <w:rPr>
          <w:rFonts w:ascii="Times New Roman" w:eastAsia="Times New Roman" w:hAnsi="Times New Roman" w:cs="Times New Roman"/>
          <w:sz w:val="24"/>
          <w:szCs w:val="24"/>
          <w:lang w:eastAsia="it-IT"/>
        </w:rPr>
        <w:t xml:space="preserve"> 1 sono destinate al finanziamento delle domande di accesso alle altre misure del PNS immediatamente esigibili. A tal fine, fa fede la situazione risultante dal Sistema informativo nazionale agricolo SIAN alla data del 31 luglio 2020.</w:t>
      </w:r>
    </w:p>
    <w:p w14:paraId="546B69BB" w14:textId="77777777" w:rsidR="00DA50BE" w:rsidRDefault="00DA50BE">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14:paraId="37C40AFE" w14:textId="77777777" w:rsidR="00D54ACB" w:rsidRPr="00052456" w:rsidRDefault="00D54ACB" w:rsidP="00052456">
      <w:pPr>
        <w:pStyle w:val="Testocommento"/>
        <w:spacing w:before="120"/>
        <w:jc w:val="center"/>
        <w:rPr>
          <w:b/>
          <w:bCs/>
          <w:sz w:val="24"/>
          <w:szCs w:val="24"/>
        </w:rPr>
      </w:pPr>
      <w:bookmarkStart w:id="1" w:name="_Hlk41557063"/>
      <w:r w:rsidRPr="00052456">
        <w:rPr>
          <w:b/>
          <w:bCs/>
          <w:sz w:val="24"/>
          <w:szCs w:val="24"/>
        </w:rPr>
        <w:lastRenderedPageBreak/>
        <w:t xml:space="preserve">Articolo </w:t>
      </w:r>
      <w:r w:rsidR="006D7BB6" w:rsidRPr="00052456">
        <w:rPr>
          <w:b/>
          <w:bCs/>
          <w:sz w:val="24"/>
          <w:szCs w:val="24"/>
        </w:rPr>
        <w:t>4</w:t>
      </w:r>
    </w:p>
    <w:p w14:paraId="76E686DD" w14:textId="77777777" w:rsidR="00D54ACB" w:rsidRPr="00052456" w:rsidRDefault="00D54ACB" w:rsidP="00052456">
      <w:pPr>
        <w:pStyle w:val="Testocommento"/>
        <w:spacing w:before="120"/>
        <w:jc w:val="center"/>
        <w:rPr>
          <w:i/>
          <w:iCs/>
          <w:sz w:val="24"/>
          <w:szCs w:val="24"/>
        </w:rPr>
      </w:pPr>
      <w:r w:rsidRPr="00052456">
        <w:rPr>
          <w:i/>
          <w:iCs/>
          <w:sz w:val="24"/>
          <w:szCs w:val="24"/>
        </w:rPr>
        <w:t>(</w:t>
      </w:r>
      <w:r w:rsidR="00C34A8D" w:rsidRPr="001F5975">
        <w:rPr>
          <w:i/>
          <w:iCs/>
          <w:sz w:val="24"/>
          <w:szCs w:val="24"/>
        </w:rPr>
        <w:t>Contratti di distillazione e domanda di aiuto</w:t>
      </w:r>
      <w:r w:rsidRPr="001F5975">
        <w:rPr>
          <w:i/>
          <w:iCs/>
          <w:sz w:val="24"/>
          <w:szCs w:val="24"/>
        </w:rPr>
        <w:t>)</w:t>
      </w:r>
    </w:p>
    <w:p w14:paraId="04D0CF44" w14:textId="77777777" w:rsidR="006B4E3C" w:rsidRPr="0021005E" w:rsidRDefault="00D54ACB" w:rsidP="00052456">
      <w:pPr>
        <w:pStyle w:val="Testocommento"/>
        <w:numPr>
          <w:ilvl w:val="0"/>
          <w:numId w:val="32"/>
        </w:numPr>
        <w:tabs>
          <w:tab w:val="left" w:pos="426"/>
        </w:tabs>
        <w:spacing w:before="120"/>
        <w:ind w:left="0" w:firstLine="0"/>
        <w:rPr>
          <w:sz w:val="24"/>
          <w:szCs w:val="24"/>
        </w:rPr>
      </w:pPr>
      <w:r w:rsidRPr="00052456">
        <w:rPr>
          <w:sz w:val="24"/>
          <w:szCs w:val="24"/>
        </w:rPr>
        <w:t xml:space="preserve">L’aiuto </w:t>
      </w:r>
      <w:r w:rsidR="006B4E3C" w:rsidRPr="00052456">
        <w:rPr>
          <w:sz w:val="24"/>
          <w:szCs w:val="24"/>
        </w:rPr>
        <w:t xml:space="preserve">pari a </w:t>
      </w:r>
      <w:r w:rsidR="00843911" w:rsidRPr="00053211">
        <w:rPr>
          <w:sz w:val="24"/>
          <w:szCs w:val="24"/>
        </w:rPr>
        <w:t>2,75</w:t>
      </w:r>
      <w:r w:rsidR="006B4E3C" w:rsidRPr="00052456">
        <w:rPr>
          <w:sz w:val="24"/>
          <w:szCs w:val="24"/>
        </w:rPr>
        <w:t xml:space="preserve"> euro per % vol/hl </w:t>
      </w:r>
      <w:r w:rsidR="005602E4" w:rsidRPr="001F5975">
        <w:rPr>
          <w:sz w:val="24"/>
          <w:szCs w:val="24"/>
        </w:rPr>
        <w:t xml:space="preserve">alcole </w:t>
      </w:r>
      <w:r w:rsidRPr="001F5975">
        <w:rPr>
          <w:sz w:val="24"/>
          <w:szCs w:val="24"/>
        </w:rPr>
        <w:t xml:space="preserve">è corrisposto al </w:t>
      </w:r>
      <w:r w:rsidR="006B4E3C" w:rsidRPr="001F5975">
        <w:rPr>
          <w:sz w:val="24"/>
          <w:szCs w:val="24"/>
        </w:rPr>
        <w:t>P</w:t>
      </w:r>
      <w:r w:rsidRPr="001F5975">
        <w:rPr>
          <w:sz w:val="24"/>
          <w:szCs w:val="24"/>
        </w:rPr>
        <w:t>roduttore</w:t>
      </w:r>
      <w:r w:rsidR="008B0260" w:rsidRPr="001F5975">
        <w:rPr>
          <w:sz w:val="24"/>
          <w:szCs w:val="24"/>
        </w:rPr>
        <w:t>,</w:t>
      </w:r>
      <w:r w:rsidRPr="001F5975">
        <w:rPr>
          <w:sz w:val="24"/>
          <w:szCs w:val="24"/>
        </w:rPr>
        <w:t xml:space="preserve"> </w:t>
      </w:r>
      <w:r w:rsidR="006B4E3C" w:rsidRPr="001B64F9">
        <w:rPr>
          <w:sz w:val="24"/>
          <w:szCs w:val="24"/>
        </w:rPr>
        <w:t>come definito d</w:t>
      </w:r>
      <w:r w:rsidRPr="001B64F9">
        <w:rPr>
          <w:sz w:val="24"/>
          <w:szCs w:val="24"/>
        </w:rPr>
        <w:t>all’</w:t>
      </w:r>
      <w:r w:rsidR="001B64F9">
        <w:rPr>
          <w:sz w:val="24"/>
          <w:szCs w:val="24"/>
        </w:rPr>
        <w:t>a</w:t>
      </w:r>
      <w:r w:rsidRPr="001B64F9">
        <w:rPr>
          <w:sz w:val="24"/>
          <w:szCs w:val="24"/>
        </w:rPr>
        <w:t xml:space="preserve">rticolo </w:t>
      </w:r>
      <w:r w:rsidR="006B4E3C" w:rsidRPr="001B64F9">
        <w:rPr>
          <w:sz w:val="24"/>
          <w:szCs w:val="24"/>
        </w:rPr>
        <w:t>2</w:t>
      </w:r>
      <w:r w:rsidR="008B0260" w:rsidRPr="001F5975">
        <w:rPr>
          <w:sz w:val="24"/>
          <w:szCs w:val="24"/>
        </w:rPr>
        <w:t>,</w:t>
      </w:r>
      <w:r w:rsidRPr="001F5975">
        <w:rPr>
          <w:sz w:val="24"/>
          <w:szCs w:val="24"/>
        </w:rPr>
        <w:t xml:space="preserve"> </w:t>
      </w:r>
      <w:r w:rsidR="005602E4" w:rsidRPr="001F5975">
        <w:rPr>
          <w:sz w:val="24"/>
          <w:szCs w:val="24"/>
        </w:rPr>
        <w:t>che ha consegnato per la distillazione</w:t>
      </w:r>
      <w:r w:rsidR="005602E4" w:rsidRPr="00052456">
        <w:rPr>
          <w:sz w:val="24"/>
          <w:szCs w:val="24"/>
        </w:rPr>
        <w:t xml:space="preserve"> </w:t>
      </w:r>
      <w:r w:rsidR="00F1790B" w:rsidRPr="00052456">
        <w:rPr>
          <w:sz w:val="24"/>
          <w:szCs w:val="24"/>
        </w:rPr>
        <w:t xml:space="preserve">vino </w:t>
      </w:r>
      <w:r w:rsidR="00F1790B" w:rsidRPr="0021005E">
        <w:rPr>
          <w:sz w:val="24"/>
          <w:szCs w:val="24"/>
        </w:rPr>
        <w:t>non a denominazione di origine</w:t>
      </w:r>
      <w:r w:rsidR="007F02B9" w:rsidRPr="0021005E">
        <w:rPr>
          <w:sz w:val="24"/>
          <w:szCs w:val="24"/>
        </w:rPr>
        <w:t xml:space="preserve"> e </w:t>
      </w:r>
      <w:r w:rsidR="004779FF" w:rsidRPr="0021005E">
        <w:rPr>
          <w:sz w:val="24"/>
          <w:szCs w:val="24"/>
        </w:rPr>
        <w:t xml:space="preserve">non </w:t>
      </w:r>
      <w:r w:rsidR="007F02B9" w:rsidRPr="0021005E">
        <w:rPr>
          <w:sz w:val="24"/>
          <w:szCs w:val="24"/>
        </w:rPr>
        <w:t>ad indicazione geografica</w:t>
      </w:r>
      <w:r w:rsidR="005602E4" w:rsidRPr="0021005E">
        <w:rPr>
          <w:sz w:val="24"/>
          <w:szCs w:val="24"/>
        </w:rPr>
        <w:t>.</w:t>
      </w:r>
      <w:r w:rsidR="00AE7AEF" w:rsidRPr="0021005E">
        <w:rPr>
          <w:sz w:val="24"/>
          <w:szCs w:val="24"/>
        </w:rPr>
        <w:t xml:space="preserve"> </w:t>
      </w:r>
    </w:p>
    <w:p w14:paraId="59AC044C" w14:textId="77777777" w:rsidR="00005D99" w:rsidRPr="00052456" w:rsidRDefault="00224B38" w:rsidP="00052456">
      <w:pPr>
        <w:pStyle w:val="Testocommento"/>
        <w:tabs>
          <w:tab w:val="left" w:pos="426"/>
        </w:tabs>
        <w:spacing w:before="120"/>
        <w:rPr>
          <w:sz w:val="24"/>
          <w:szCs w:val="24"/>
        </w:rPr>
      </w:pPr>
      <w:r w:rsidRPr="00052456">
        <w:rPr>
          <w:sz w:val="24"/>
          <w:szCs w:val="24"/>
        </w:rPr>
        <w:t>2</w:t>
      </w:r>
      <w:r w:rsidR="00F1790B" w:rsidRPr="00052456">
        <w:rPr>
          <w:sz w:val="24"/>
          <w:szCs w:val="24"/>
        </w:rPr>
        <w:t>.</w:t>
      </w:r>
      <w:r w:rsidR="00E40D25" w:rsidRPr="00052456">
        <w:rPr>
          <w:sz w:val="24"/>
          <w:szCs w:val="24"/>
        </w:rPr>
        <w:tab/>
      </w:r>
      <w:r w:rsidR="00F1790B" w:rsidRPr="00052456">
        <w:rPr>
          <w:sz w:val="24"/>
          <w:szCs w:val="24"/>
        </w:rPr>
        <w:t xml:space="preserve">Per </w:t>
      </w:r>
      <w:r w:rsidR="00D71A9F" w:rsidRPr="00052456">
        <w:rPr>
          <w:sz w:val="24"/>
          <w:szCs w:val="24"/>
        </w:rPr>
        <w:t>richiedere l</w:t>
      </w:r>
      <w:r w:rsidR="00F1790B" w:rsidRPr="00052456">
        <w:rPr>
          <w:sz w:val="24"/>
          <w:szCs w:val="24"/>
        </w:rPr>
        <w:t>’aiuto</w:t>
      </w:r>
      <w:r w:rsidR="00386D9A" w:rsidRPr="00052456">
        <w:rPr>
          <w:sz w:val="24"/>
          <w:szCs w:val="24"/>
        </w:rPr>
        <w:t>,</w:t>
      </w:r>
      <w:r w:rsidR="00F1790B" w:rsidRPr="00052456">
        <w:rPr>
          <w:sz w:val="24"/>
          <w:szCs w:val="24"/>
        </w:rPr>
        <w:t xml:space="preserve"> il produttore presenta a</w:t>
      </w:r>
      <w:r w:rsidR="00DB7349" w:rsidRPr="00052456">
        <w:rPr>
          <w:sz w:val="24"/>
          <w:szCs w:val="24"/>
        </w:rPr>
        <w:t>d Agea OP</w:t>
      </w:r>
      <w:r w:rsidR="005700B9" w:rsidRPr="00052456">
        <w:rPr>
          <w:sz w:val="24"/>
          <w:szCs w:val="24"/>
        </w:rPr>
        <w:t>, con modalità telematica</w:t>
      </w:r>
      <w:r w:rsidR="00F1790B" w:rsidRPr="00052456">
        <w:rPr>
          <w:sz w:val="24"/>
          <w:szCs w:val="24"/>
        </w:rPr>
        <w:t xml:space="preserve">, </w:t>
      </w:r>
      <w:r w:rsidR="00D71A9F" w:rsidRPr="00052456">
        <w:rPr>
          <w:sz w:val="24"/>
          <w:szCs w:val="24"/>
        </w:rPr>
        <w:t>il</w:t>
      </w:r>
      <w:r w:rsidRPr="00052456">
        <w:rPr>
          <w:sz w:val="24"/>
          <w:szCs w:val="24"/>
        </w:rPr>
        <w:t xml:space="preserve"> Contratto di distillazione non trasferibile</w:t>
      </w:r>
      <w:r w:rsidR="005E3A45">
        <w:rPr>
          <w:sz w:val="24"/>
          <w:szCs w:val="24"/>
        </w:rPr>
        <w:t>,</w:t>
      </w:r>
      <w:r w:rsidR="004E23FB" w:rsidRPr="00052456">
        <w:rPr>
          <w:sz w:val="24"/>
          <w:szCs w:val="24"/>
        </w:rPr>
        <w:t xml:space="preserve"> </w:t>
      </w:r>
      <w:r w:rsidR="004E23FB" w:rsidRPr="001F5975">
        <w:rPr>
          <w:sz w:val="24"/>
          <w:szCs w:val="24"/>
        </w:rPr>
        <w:t xml:space="preserve">entro </w:t>
      </w:r>
      <w:r w:rsidR="009A719B">
        <w:rPr>
          <w:sz w:val="24"/>
          <w:szCs w:val="24"/>
        </w:rPr>
        <w:t xml:space="preserve">il </w:t>
      </w:r>
      <w:r w:rsidR="00694532" w:rsidRPr="00694532">
        <w:rPr>
          <w:b/>
          <w:bCs/>
          <w:color w:val="FF0000"/>
          <w:sz w:val="24"/>
          <w:szCs w:val="24"/>
        </w:rPr>
        <w:t>7 luglio</w:t>
      </w:r>
      <w:r w:rsidR="005E3A45" w:rsidRPr="00694532">
        <w:rPr>
          <w:b/>
          <w:bCs/>
          <w:color w:val="FF0000"/>
          <w:sz w:val="24"/>
          <w:szCs w:val="24"/>
        </w:rPr>
        <w:t xml:space="preserve"> </w:t>
      </w:r>
      <w:r w:rsidR="004E23FB" w:rsidRPr="00694532">
        <w:rPr>
          <w:b/>
          <w:bCs/>
          <w:color w:val="FF0000"/>
          <w:sz w:val="24"/>
          <w:szCs w:val="24"/>
        </w:rPr>
        <w:t>2020</w:t>
      </w:r>
      <w:r w:rsidR="00C34A8D" w:rsidRPr="00052456">
        <w:rPr>
          <w:sz w:val="24"/>
          <w:szCs w:val="24"/>
        </w:rPr>
        <w:t>.</w:t>
      </w:r>
      <w:r w:rsidRPr="00052456">
        <w:rPr>
          <w:sz w:val="24"/>
          <w:szCs w:val="24"/>
        </w:rPr>
        <w:t xml:space="preserve"> Ogni produttore stipula al massimo due contratti di distillazione per i volumi di vino giacenti in cantina</w:t>
      </w:r>
      <w:r w:rsidRPr="001F5975">
        <w:rPr>
          <w:sz w:val="24"/>
          <w:szCs w:val="24"/>
        </w:rPr>
        <w:t>.</w:t>
      </w:r>
      <w:r w:rsidR="005602E4" w:rsidRPr="001F5975">
        <w:rPr>
          <w:sz w:val="24"/>
          <w:szCs w:val="24"/>
        </w:rPr>
        <w:t xml:space="preserve"> A garanzia del corretto conferimento del vino da avviare alla distillazione il produttore dovrà presentare apposita garanzia fidejussoria.</w:t>
      </w:r>
      <w:r w:rsidR="001C3907" w:rsidRPr="001C3907">
        <w:rPr>
          <w:sz w:val="24"/>
          <w:szCs w:val="24"/>
        </w:rPr>
        <w:t xml:space="preserve"> </w:t>
      </w:r>
      <w:r w:rsidR="001C3907" w:rsidRPr="00F81FA2">
        <w:rPr>
          <w:sz w:val="24"/>
          <w:szCs w:val="24"/>
        </w:rPr>
        <w:t>Il Contratto prevede l’impegno del Distillatore</w:t>
      </w:r>
      <w:r w:rsidR="00996198" w:rsidRPr="00F81FA2">
        <w:rPr>
          <w:sz w:val="24"/>
          <w:szCs w:val="24"/>
        </w:rPr>
        <w:t xml:space="preserve"> di trasformare</w:t>
      </w:r>
      <w:r w:rsidR="001C3907" w:rsidRPr="00F81FA2">
        <w:rPr>
          <w:sz w:val="24"/>
          <w:szCs w:val="24"/>
        </w:rPr>
        <w:t xml:space="preserve"> </w:t>
      </w:r>
      <w:r w:rsidR="00F81FA2" w:rsidRPr="00F81FA2">
        <w:rPr>
          <w:sz w:val="24"/>
          <w:szCs w:val="24"/>
        </w:rPr>
        <w:t xml:space="preserve">il </w:t>
      </w:r>
      <w:r w:rsidR="001C3907" w:rsidRPr="00F81FA2">
        <w:rPr>
          <w:sz w:val="24"/>
          <w:szCs w:val="24"/>
        </w:rPr>
        <w:t>vino in alcool</w:t>
      </w:r>
      <w:r w:rsidR="00F81FA2" w:rsidRPr="00F81FA2">
        <w:rPr>
          <w:sz w:val="24"/>
          <w:szCs w:val="24"/>
        </w:rPr>
        <w:t>,</w:t>
      </w:r>
      <w:r w:rsidR="001C3907" w:rsidRPr="00F81FA2">
        <w:rPr>
          <w:sz w:val="24"/>
          <w:szCs w:val="24"/>
        </w:rPr>
        <w:t xml:space="preserve"> ave</w:t>
      </w:r>
      <w:r w:rsidR="00F81FA2" w:rsidRPr="00F81FA2">
        <w:rPr>
          <w:sz w:val="24"/>
          <w:szCs w:val="24"/>
        </w:rPr>
        <w:t>nte almeno la gradazione di 92°,</w:t>
      </w:r>
      <w:r w:rsidR="001C3907" w:rsidRPr="00F81FA2">
        <w:rPr>
          <w:sz w:val="24"/>
          <w:szCs w:val="24"/>
        </w:rPr>
        <w:t xml:space="preserve"> entro il 15 ottobre</w:t>
      </w:r>
      <w:r w:rsidR="001C3907" w:rsidRPr="00F81FA2">
        <w:rPr>
          <w:b/>
          <w:bCs/>
          <w:sz w:val="24"/>
          <w:szCs w:val="24"/>
        </w:rPr>
        <w:t xml:space="preserve"> 2020</w:t>
      </w:r>
      <w:r w:rsidR="001C3907" w:rsidRPr="00F81FA2">
        <w:rPr>
          <w:sz w:val="24"/>
          <w:szCs w:val="24"/>
        </w:rPr>
        <w:t>.</w:t>
      </w:r>
    </w:p>
    <w:p w14:paraId="372DB1F9" w14:textId="77777777" w:rsidR="00005D99" w:rsidRPr="00052456" w:rsidRDefault="00005D99" w:rsidP="00052456">
      <w:pPr>
        <w:pStyle w:val="Testocommento"/>
        <w:tabs>
          <w:tab w:val="left" w:pos="426"/>
        </w:tabs>
        <w:spacing w:before="120"/>
        <w:rPr>
          <w:sz w:val="24"/>
          <w:szCs w:val="24"/>
        </w:rPr>
      </w:pPr>
      <w:r w:rsidRPr="00052456">
        <w:rPr>
          <w:sz w:val="24"/>
          <w:szCs w:val="24"/>
        </w:rPr>
        <w:t>3.</w:t>
      </w:r>
      <w:r w:rsidR="00E40D25" w:rsidRPr="00052456">
        <w:rPr>
          <w:sz w:val="24"/>
          <w:szCs w:val="24"/>
        </w:rPr>
        <w:tab/>
      </w:r>
      <w:r w:rsidRPr="001F5975">
        <w:rPr>
          <w:sz w:val="24"/>
          <w:szCs w:val="24"/>
        </w:rPr>
        <w:t xml:space="preserve">Entro </w:t>
      </w:r>
      <w:r w:rsidR="0029594E" w:rsidRPr="001F5975">
        <w:rPr>
          <w:sz w:val="24"/>
          <w:szCs w:val="24"/>
        </w:rPr>
        <w:t>5</w:t>
      </w:r>
      <w:r w:rsidRPr="001F5975">
        <w:rPr>
          <w:sz w:val="24"/>
          <w:szCs w:val="24"/>
        </w:rPr>
        <w:t xml:space="preserve"> giorni</w:t>
      </w:r>
      <w:r w:rsidRPr="00052456">
        <w:rPr>
          <w:sz w:val="24"/>
          <w:szCs w:val="24"/>
        </w:rPr>
        <w:t xml:space="preserve"> lavorativi dalla chiusura della presentazione </w:t>
      </w:r>
      <w:r w:rsidR="005700B9" w:rsidRPr="00052456">
        <w:rPr>
          <w:sz w:val="24"/>
          <w:szCs w:val="24"/>
        </w:rPr>
        <w:t>dei Contratti di</w:t>
      </w:r>
      <w:r w:rsidRPr="00052456">
        <w:rPr>
          <w:sz w:val="24"/>
          <w:szCs w:val="24"/>
        </w:rPr>
        <w:t xml:space="preserve"> cui al comma 2, Agea comunica ai </w:t>
      </w:r>
      <w:r w:rsidR="005700B9" w:rsidRPr="00052456">
        <w:rPr>
          <w:sz w:val="24"/>
          <w:szCs w:val="24"/>
        </w:rPr>
        <w:t>richiedenti</w:t>
      </w:r>
      <w:r w:rsidRPr="00052456">
        <w:rPr>
          <w:sz w:val="24"/>
          <w:szCs w:val="24"/>
        </w:rPr>
        <w:t xml:space="preserve"> </w:t>
      </w:r>
      <w:r w:rsidR="005700B9" w:rsidRPr="00052456">
        <w:rPr>
          <w:sz w:val="24"/>
          <w:szCs w:val="24"/>
        </w:rPr>
        <w:t>la relativa approvazione</w:t>
      </w:r>
      <w:r w:rsidR="007B3D22">
        <w:rPr>
          <w:sz w:val="24"/>
          <w:szCs w:val="24"/>
        </w:rPr>
        <w:t>.</w:t>
      </w:r>
    </w:p>
    <w:p w14:paraId="6F11798B" w14:textId="77777777" w:rsidR="003C3F33" w:rsidRPr="00052456" w:rsidRDefault="005700B9" w:rsidP="00052456">
      <w:pPr>
        <w:pStyle w:val="Testocommento"/>
        <w:tabs>
          <w:tab w:val="left" w:pos="426"/>
        </w:tabs>
        <w:spacing w:before="120"/>
        <w:rPr>
          <w:sz w:val="24"/>
          <w:szCs w:val="24"/>
        </w:rPr>
      </w:pPr>
      <w:r w:rsidRPr="00052456">
        <w:rPr>
          <w:sz w:val="24"/>
          <w:szCs w:val="24"/>
        </w:rPr>
        <w:t>4.</w:t>
      </w:r>
      <w:r w:rsidR="00E40D25" w:rsidRPr="00052456">
        <w:rPr>
          <w:sz w:val="24"/>
          <w:szCs w:val="24"/>
        </w:rPr>
        <w:tab/>
      </w:r>
      <w:r w:rsidR="00E11EE1">
        <w:rPr>
          <w:sz w:val="24"/>
          <w:szCs w:val="24"/>
        </w:rPr>
        <w:t xml:space="preserve">Ove </w:t>
      </w:r>
      <w:r w:rsidR="00053211" w:rsidRPr="00053211">
        <w:rPr>
          <w:sz w:val="24"/>
          <w:szCs w:val="24"/>
        </w:rPr>
        <w:t>il volume globale del montegradi derivante dai Contratti approvati di cui al comma 3 super</w:t>
      </w:r>
      <w:r w:rsidR="00E11EE1">
        <w:rPr>
          <w:sz w:val="24"/>
          <w:szCs w:val="24"/>
        </w:rPr>
        <w:t>i</w:t>
      </w:r>
      <w:r w:rsidR="00053211" w:rsidRPr="00053211">
        <w:rPr>
          <w:sz w:val="24"/>
          <w:szCs w:val="24"/>
        </w:rPr>
        <w:t xml:space="preserve"> il volume complessivo del montegradi derivante dalle risorse finanziarie assegnate alla misura, Agea procede alla relativa riduzione dei quantitativi dei Contratti presentati</w:t>
      </w:r>
      <w:r w:rsidR="00694532" w:rsidRPr="00694532">
        <w:rPr>
          <w:b/>
          <w:bCs/>
          <w:color w:val="FF0000"/>
          <w:sz w:val="24"/>
          <w:szCs w:val="24"/>
        </w:rPr>
        <w:t>,</w:t>
      </w:r>
      <w:r w:rsidR="00053211" w:rsidRPr="00053211">
        <w:rPr>
          <w:sz w:val="24"/>
          <w:szCs w:val="24"/>
        </w:rPr>
        <w:t xml:space="preserve"> nel corso dell’ultimo giorno in cui si verifica tale superamento</w:t>
      </w:r>
      <w:r w:rsidR="00E11EE1">
        <w:rPr>
          <w:sz w:val="24"/>
          <w:szCs w:val="24"/>
        </w:rPr>
        <w:t>.</w:t>
      </w:r>
    </w:p>
    <w:p w14:paraId="0C70AC68" w14:textId="77777777" w:rsidR="00005D99" w:rsidRPr="00052456" w:rsidRDefault="00E40D25" w:rsidP="00052456">
      <w:pPr>
        <w:pStyle w:val="Testocommento"/>
        <w:tabs>
          <w:tab w:val="left" w:pos="426"/>
        </w:tabs>
        <w:spacing w:before="120"/>
        <w:rPr>
          <w:sz w:val="24"/>
          <w:szCs w:val="24"/>
        </w:rPr>
      </w:pPr>
      <w:r w:rsidRPr="00052456">
        <w:rPr>
          <w:sz w:val="24"/>
          <w:szCs w:val="24"/>
        </w:rPr>
        <w:t>5</w:t>
      </w:r>
      <w:r w:rsidR="00005D99" w:rsidRPr="00052456">
        <w:rPr>
          <w:sz w:val="24"/>
          <w:szCs w:val="24"/>
        </w:rPr>
        <w:t>.</w:t>
      </w:r>
      <w:r w:rsidRPr="00052456">
        <w:rPr>
          <w:sz w:val="24"/>
          <w:szCs w:val="24"/>
        </w:rPr>
        <w:tab/>
      </w:r>
      <w:r w:rsidR="0029594E" w:rsidRPr="006938CA">
        <w:rPr>
          <w:sz w:val="24"/>
          <w:szCs w:val="24"/>
        </w:rPr>
        <w:t xml:space="preserve">Le operazioni di </w:t>
      </w:r>
      <w:r w:rsidR="00041F6D" w:rsidRPr="006938CA">
        <w:rPr>
          <w:sz w:val="24"/>
          <w:szCs w:val="24"/>
        </w:rPr>
        <w:t xml:space="preserve">consegna del vino in distilleria </w:t>
      </w:r>
      <w:r w:rsidR="0029594E" w:rsidRPr="006938CA">
        <w:rPr>
          <w:sz w:val="24"/>
          <w:szCs w:val="24"/>
        </w:rPr>
        <w:t xml:space="preserve">devono essere effettuate entro il </w:t>
      </w:r>
      <w:r w:rsidR="009A719B" w:rsidRPr="006938CA">
        <w:rPr>
          <w:b/>
          <w:sz w:val="24"/>
          <w:szCs w:val="24"/>
        </w:rPr>
        <w:t>3</w:t>
      </w:r>
      <w:r w:rsidR="00B15693" w:rsidRPr="006938CA">
        <w:rPr>
          <w:b/>
          <w:sz w:val="24"/>
          <w:szCs w:val="24"/>
        </w:rPr>
        <w:t>1</w:t>
      </w:r>
      <w:r w:rsidR="0029594E" w:rsidRPr="006938CA">
        <w:rPr>
          <w:b/>
          <w:sz w:val="24"/>
          <w:szCs w:val="24"/>
        </w:rPr>
        <w:t xml:space="preserve"> luglio 2020</w:t>
      </w:r>
      <w:r w:rsidR="0029594E" w:rsidRPr="006938CA">
        <w:rPr>
          <w:sz w:val="24"/>
          <w:szCs w:val="24"/>
        </w:rPr>
        <w:t xml:space="preserve">. </w:t>
      </w:r>
      <w:r w:rsidR="00041F6D" w:rsidRPr="006938CA">
        <w:rPr>
          <w:sz w:val="24"/>
          <w:szCs w:val="24"/>
        </w:rPr>
        <w:t>P</w:t>
      </w:r>
      <w:r w:rsidR="00096C67" w:rsidRPr="006938CA">
        <w:rPr>
          <w:sz w:val="24"/>
          <w:szCs w:val="24"/>
        </w:rPr>
        <w:t>er ricevere l’aiuto</w:t>
      </w:r>
      <w:r w:rsidR="00005D99" w:rsidRPr="006938CA">
        <w:rPr>
          <w:sz w:val="24"/>
          <w:szCs w:val="24"/>
        </w:rPr>
        <w:t xml:space="preserve"> di cui al comma 1</w:t>
      </w:r>
      <w:r w:rsidR="008B0260" w:rsidRPr="006938CA">
        <w:rPr>
          <w:sz w:val="24"/>
          <w:szCs w:val="24"/>
        </w:rPr>
        <w:t>,</w:t>
      </w:r>
      <w:r w:rsidR="00005D99" w:rsidRPr="006938CA">
        <w:rPr>
          <w:sz w:val="24"/>
          <w:szCs w:val="24"/>
        </w:rPr>
        <w:t xml:space="preserve"> </w:t>
      </w:r>
      <w:r w:rsidR="008B0260" w:rsidRPr="006938CA">
        <w:rPr>
          <w:sz w:val="24"/>
          <w:szCs w:val="24"/>
        </w:rPr>
        <w:t xml:space="preserve">il beneficiario </w:t>
      </w:r>
      <w:r w:rsidR="00096C67" w:rsidRPr="006938CA">
        <w:rPr>
          <w:sz w:val="24"/>
          <w:szCs w:val="24"/>
        </w:rPr>
        <w:t xml:space="preserve">dovrà presentare </w:t>
      </w:r>
      <w:r w:rsidR="00531128" w:rsidRPr="006938CA">
        <w:rPr>
          <w:sz w:val="24"/>
          <w:szCs w:val="24"/>
        </w:rPr>
        <w:t xml:space="preserve">la domanda di pagamento, in </w:t>
      </w:r>
      <w:r w:rsidR="00531128" w:rsidRPr="00052456">
        <w:rPr>
          <w:sz w:val="24"/>
          <w:szCs w:val="24"/>
        </w:rPr>
        <w:t>via telematica, contenente almeno</w:t>
      </w:r>
      <w:r w:rsidR="00096C67" w:rsidRPr="00052456">
        <w:rPr>
          <w:sz w:val="24"/>
          <w:szCs w:val="24"/>
        </w:rPr>
        <w:t xml:space="preserve"> </w:t>
      </w:r>
      <w:r w:rsidR="00005D99" w:rsidRPr="00052456">
        <w:rPr>
          <w:sz w:val="24"/>
          <w:szCs w:val="24"/>
        </w:rPr>
        <w:t xml:space="preserve">la seguente </w:t>
      </w:r>
      <w:r w:rsidR="00531128" w:rsidRPr="00052456">
        <w:rPr>
          <w:sz w:val="24"/>
          <w:szCs w:val="24"/>
        </w:rPr>
        <w:t>documentazione:</w:t>
      </w:r>
      <w:r w:rsidR="00005D99" w:rsidRPr="00052456">
        <w:rPr>
          <w:sz w:val="24"/>
          <w:szCs w:val="24"/>
        </w:rPr>
        <w:t xml:space="preserve"> </w:t>
      </w:r>
    </w:p>
    <w:p w14:paraId="5992BC44" w14:textId="77777777" w:rsidR="00F1790B" w:rsidRPr="00052456" w:rsidRDefault="00224B38" w:rsidP="00052456">
      <w:pPr>
        <w:pStyle w:val="Testocommento"/>
        <w:tabs>
          <w:tab w:val="left" w:pos="851"/>
        </w:tabs>
        <w:spacing w:before="120"/>
        <w:ind w:left="426"/>
        <w:rPr>
          <w:sz w:val="24"/>
          <w:szCs w:val="24"/>
        </w:rPr>
      </w:pPr>
      <w:r w:rsidRPr="00052456">
        <w:rPr>
          <w:sz w:val="24"/>
          <w:szCs w:val="24"/>
        </w:rPr>
        <w:t>-</w:t>
      </w:r>
      <w:r w:rsidR="00E40D25" w:rsidRPr="00052456">
        <w:rPr>
          <w:sz w:val="24"/>
          <w:szCs w:val="24"/>
        </w:rPr>
        <w:tab/>
      </w:r>
      <w:r w:rsidR="008B0260" w:rsidRPr="00052456">
        <w:rPr>
          <w:sz w:val="24"/>
          <w:szCs w:val="24"/>
        </w:rPr>
        <w:t>p</w:t>
      </w:r>
      <w:r w:rsidR="00F1790B" w:rsidRPr="00052456">
        <w:rPr>
          <w:sz w:val="24"/>
          <w:szCs w:val="24"/>
        </w:rPr>
        <w:t>rova della denaturazione del vino secondo le modalità previste;</w:t>
      </w:r>
    </w:p>
    <w:p w14:paraId="6D4D562A" w14:textId="77777777" w:rsidR="00F1790B" w:rsidRPr="00052456" w:rsidRDefault="00F1790B" w:rsidP="00052456">
      <w:pPr>
        <w:pStyle w:val="Testocommento"/>
        <w:tabs>
          <w:tab w:val="left" w:pos="851"/>
        </w:tabs>
        <w:spacing w:before="120"/>
        <w:ind w:left="426"/>
        <w:rPr>
          <w:sz w:val="24"/>
          <w:szCs w:val="24"/>
        </w:rPr>
      </w:pPr>
      <w:r w:rsidRPr="00052456">
        <w:rPr>
          <w:sz w:val="24"/>
          <w:szCs w:val="24"/>
        </w:rPr>
        <w:t>-</w:t>
      </w:r>
      <w:r w:rsidR="00E40D25" w:rsidRPr="00052456">
        <w:rPr>
          <w:sz w:val="24"/>
          <w:szCs w:val="24"/>
        </w:rPr>
        <w:tab/>
      </w:r>
      <w:r w:rsidR="008B0260" w:rsidRPr="00052456">
        <w:rPr>
          <w:sz w:val="24"/>
          <w:szCs w:val="24"/>
        </w:rPr>
        <w:t>r</w:t>
      </w:r>
      <w:r w:rsidRPr="00052456">
        <w:rPr>
          <w:sz w:val="24"/>
          <w:szCs w:val="24"/>
        </w:rPr>
        <w:t>iepilogo delle consegne di vino effettuate con indicazione:</w:t>
      </w:r>
    </w:p>
    <w:p w14:paraId="4AEF84D0" w14:textId="77777777" w:rsidR="00F1790B" w:rsidRPr="00052456" w:rsidRDefault="00F1790B" w:rsidP="00052456">
      <w:pPr>
        <w:pStyle w:val="Testocommento"/>
        <w:tabs>
          <w:tab w:val="left" w:pos="1276"/>
        </w:tabs>
        <w:spacing w:before="120"/>
        <w:ind w:left="851"/>
        <w:rPr>
          <w:sz w:val="24"/>
          <w:szCs w:val="24"/>
        </w:rPr>
      </w:pPr>
      <w:r w:rsidRPr="00052456">
        <w:rPr>
          <w:sz w:val="24"/>
          <w:szCs w:val="24"/>
        </w:rPr>
        <w:t>a</w:t>
      </w:r>
      <w:r w:rsidR="008B0260" w:rsidRPr="00052456">
        <w:rPr>
          <w:sz w:val="24"/>
          <w:szCs w:val="24"/>
        </w:rPr>
        <w:t>)</w:t>
      </w:r>
      <w:r w:rsidR="00804864" w:rsidRPr="00052456">
        <w:rPr>
          <w:sz w:val="24"/>
          <w:szCs w:val="24"/>
        </w:rPr>
        <w:tab/>
      </w:r>
      <w:r w:rsidRPr="00052456">
        <w:rPr>
          <w:sz w:val="24"/>
          <w:szCs w:val="24"/>
        </w:rPr>
        <w:t>della quantità e del titolo alcolometrico volumico;</w:t>
      </w:r>
    </w:p>
    <w:p w14:paraId="61C70DA1" w14:textId="77777777" w:rsidR="00F1790B" w:rsidRPr="00052456" w:rsidRDefault="00F1790B" w:rsidP="00052456">
      <w:pPr>
        <w:pStyle w:val="Testocommento"/>
        <w:tabs>
          <w:tab w:val="left" w:pos="1276"/>
        </w:tabs>
        <w:spacing w:before="120"/>
        <w:ind w:left="851"/>
        <w:rPr>
          <w:sz w:val="24"/>
          <w:szCs w:val="24"/>
        </w:rPr>
      </w:pPr>
      <w:r w:rsidRPr="00052456">
        <w:rPr>
          <w:sz w:val="24"/>
          <w:szCs w:val="24"/>
        </w:rPr>
        <w:t>b</w:t>
      </w:r>
      <w:r w:rsidR="008B0260" w:rsidRPr="00052456">
        <w:rPr>
          <w:sz w:val="24"/>
          <w:szCs w:val="24"/>
        </w:rPr>
        <w:t>)</w:t>
      </w:r>
      <w:r w:rsidR="00804864" w:rsidRPr="00052456">
        <w:rPr>
          <w:sz w:val="24"/>
          <w:szCs w:val="24"/>
        </w:rPr>
        <w:tab/>
      </w:r>
      <w:r w:rsidRPr="00052456">
        <w:rPr>
          <w:sz w:val="24"/>
          <w:szCs w:val="24"/>
        </w:rPr>
        <w:t>del numero del documento di accompagnamento utilizzato per il trasporto in distilleria del vino;</w:t>
      </w:r>
    </w:p>
    <w:p w14:paraId="2C62D32C" w14:textId="77777777" w:rsidR="00F1790B" w:rsidRPr="00052456" w:rsidRDefault="00F1790B" w:rsidP="00052456">
      <w:pPr>
        <w:pStyle w:val="Testocommento"/>
        <w:tabs>
          <w:tab w:val="left" w:pos="851"/>
        </w:tabs>
        <w:spacing w:before="120"/>
        <w:ind w:left="426"/>
        <w:rPr>
          <w:sz w:val="24"/>
          <w:szCs w:val="24"/>
        </w:rPr>
      </w:pPr>
      <w:r w:rsidRPr="00052456">
        <w:rPr>
          <w:sz w:val="24"/>
          <w:szCs w:val="24"/>
        </w:rPr>
        <w:t>-</w:t>
      </w:r>
      <w:r w:rsidR="00804864" w:rsidRPr="00052456">
        <w:rPr>
          <w:sz w:val="24"/>
          <w:szCs w:val="24"/>
        </w:rPr>
        <w:tab/>
      </w:r>
      <w:r w:rsidRPr="00052456">
        <w:rPr>
          <w:sz w:val="24"/>
          <w:szCs w:val="24"/>
        </w:rPr>
        <w:t>il certificato di analisi dei vini introdotti in distillazione dal quale risulti il titolo alcolometrico</w:t>
      </w:r>
      <w:r w:rsidR="008B0260" w:rsidRPr="00052456">
        <w:rPr>
          <w:sz w:val="24"/>
          <w:szCs w:val="24"/>
        </w:rPr>
        <w:t xml:space="preserve"> e</w:t>
      </w:r>
      <w:r w:rsidRPr="00052456">
        <w:rPr>
          <w:sz w:val="24"/>
          <w:szCs w:val="24"/>
        </w:rPr>
        <w:t xml:space="preserve"> la presenza del denaturante, rilasciato da un laboratorio iscritto nella lista dei laboratori autorizzati in conformità alla normativa comunitaria;</w:t>
      </w:r>
    </w:p>
    <w:p w14:paraId="664C1839" w14:textId="77777777" w:rsidR="00F1790B" w:rsidRPr="00052456" w:rsidRDefault="00F1790B" w:rsidP="00052456">
      <w:pPr>
        <w:pStyle w:val="Testocommento"/>
        <w:tabs>
          <w:tab w:val="left" w:pos="851"/>
        </w:tabs>
        <w:spacing w:before="120"/>
        <w:ind w:left="426"/>
        <w:rPr>
          <w:sz w:val="24"/>
          <w:szCs w:val="24"/>
        </w:rPr>
      </w:pPr>
      <w:r w:rsidRPr="00052456">
        <w:rPr>
          <w:sz w:val="24"/>
          <w:szCs w:val="24"/>
        </w:rPr>
        <w:t>-</w:t>
      </w:r>
      <w:r w:rsidR="00804864" w:rsidRPr="00052456">
        <w:rPr>
          <w:sz w:val="24"/>
          <w:szCs w:val="24"/>
        </w:rPr>
        <w:tab/>
      </w:r>
      <w:r w:rsidRPr="00052456">
        <w:rPr>
          <w:sz w:val="24"/>
          <w:szCs w:val="24"/>
        </w:rPr>
        <w:t xml:space="preserve">la dichiarazione vidimata dall’Ufficio competente dell’Agenzia delle </w:t>
      </w:r>
      <w:r w:rsidR="00531128" w:rsidRPr="00052456">
        <w:rPr>
          <w:sz w:val="24"/>
          <w:szCs w:val="24"/>
        </w:rPr>
        <w:t>Dogane indicante</w:t>
      </w:r>
      <w:r w:rsidRPr="00052456">
        <w:rPr>
          <w:sz w:val="24"/>
          <w:szCs w:val="24"/>
        </w:rPr>
        <w:t xml:space="preserve"> i volumi di vino presi in carico sui registri dei distillatori;</w:t>
      </w:r>
    </w:p>
    <w:p w14:paraId="104A295D" w14:textId="77777777" w:rsidR="00FC3640" w:rsidRPr="00052456" w:rsidRDefault="00FC3640" w:rsidP="00FC3640">
      <w:pPr>
        <w:pStyle w:val="Testocommento"/>
        <w:tabs>
          <w:tab w:val="left" w:pos="426"/>
        </w:tabs>
        <w:spacing w:before="120"/>
        <w:rPr>
          <w:sz w:val="24"/>
          <w:szCs w:val="24"/>
        </w:rPr>
      </w:pPr>
      <w:r>
        <w:rPr>
          <w:sz w:val="24"/>
          <w:szCs w:val="24"/>
        </w:rPr>
        <w:t>6.</w:t>
      </w:r>
      <w:r>
        <w:rPr>
          <w:sz w:val="24"/>
          <w:szCs w:val="24"/>
        </w:rPr>
        <w:tab/>
      </w:r>
      <w:r w:rsidRPr="00F81FA2">
        <w:rPr>
          <w:sz w:val="24"/>
          <w:szCs w:val="24"/>
        </w:rPr>
        <w:t>I termini temporali indicati ai commi precedenti possono essere aggiornati con provvedimento del Capo Dipartimento delle politiche europee e internazionali e dello sviluppo rurale, con l’obiettivo di assicurare la più efficace attuazione dell’intervento.</w:t>
      </w:r>
    </w:p>
    <w:bookmarkEnd w:id="1"/>
    <w:p w14:paraId="0821826C" w14:textId="77777777" w:rsidR="00FC3640" w:rsidRDefault="00FC3640">
      <w:pPr>
        <w:rPr>
          <w:rFonts w:ascii="Times New Roman" w:eastAsia="Times New Roman" w:hAnsi="Times New Roman" w:cs="Times New Roman"/>
          <w:sz w:val="24"/>
          <w:szCs w:val="24"/>
          <w:lang w:eastAsia="it-IT"/>
        </w:rPr>
      </w:pPr>
      <w:r>
        <w:rPr>
          <w:sz w:val="24"/>
          <w:szCs w:val="24"/>
        </w:rPr>
        <w:br w:type="page"/>
      </w:r>
    </w:p>
    <w:p w14:paraId="08950E1A" w14:textId="77777777" w:rsidR="005E199E" w:rsidRPr="00052456" w:rsidRDefault="003B7305" w:rsidP="00052456">
      <w:pPr>
        <w:pStyle w:val="Testocommento"/>
        <w:spacing w:before="120"/>
        <w:jc w:val="center"/>
        <w:rPr>
          <w:b/>
          <w:bCs/>
          <w:sz w:val="24"/>
          <w:szCs w:val="24"/>
        </w:rPr>
      </w:pPr>
      <w:r w:rsidRPr="00052456">
        <w:rPr>
          <w:b/>
          <w:bCs/>
          <w:sz w:val="24"/>
          <w:szCs w:val="24"/>
        </w:rPr>
        <w:lastRenderedPageBreak/>
        <w:t>Art</w:t>
      </w:r>
      <w:r w:rsidR="005E199E" w:rsidRPr="00052456">
        <w:rPr>
          <w:b/>
          <w:bCs/>
          <w:sz w:val="24"/>
          <w:szCs w:val="24"/>
        </w:rPr>
        <w:t xml:space="preserve">icolo </w:t>
      </w:r>
      <w:r w:rsidR="006D7BB6" w:rsidRPr="00052456">
        <w:rPr>
          <w:b/>
          <w:bCs/>
          <w:sz w:val="24"/>
          <w:szCs w:val="24"/>
        </w:rPr>
        <w:t>5</w:t>
      </w:r>
    </w:p>
    <w:p w14:paraId="594ABD02" w14:textId="77777777" w:rsidR="005E199E" w:rsidRPr="00052456" w:rsidRDefault="003B7305" w:rsidP="00052456">
      <w:pPr>
        <w:pStyle w:val="Testocommento"/>
        <w:spacing w:before="120"/>
        <w:jc w:val="center"/>
        <w:rPr>
          <w:b/>
          <w:bCs/>
          <w:sz w:val="24"/>
          <w:szCs w:val="24"/>
        </w:rPr>
      </w:pPr>
      <w:r w:rsidRPr="00052456">
        <w:rPr>
          <w:i/>
          <w:iCs/>
          <w:sz w:val="24"/>
          <w:szCs w:val="24"/>
        </w:rPr>
        <w:t>(Controlli)</w:t>
      </w:r>
      <w:r w:rsidRPr="00052456">
        <w:rPr>
          <w:b/>
          <w:bCs/>
          <w:sz w:val="24"/>
          <w:szCs w:val="24"/>
        </w:rPr>
        <w:t xml:space="preserve"> </w:t>
      </w:r>
    </w:p>
    <w:p w14:paraId="2341CD18" w14:textId="77777777" w:rsidR="007854C9" w:rsidRPr="00F061C2" w:rsidRDefault="003B7305" w:rsidP="007854C9">
      <w:pPr>
        <w:pStyle w:val="Testocommento"/>
        <w:numPr>
          <w:ilvl w:val="0"/>
          <w:numId w:val="33"/>
        </w:numPr>
        <w:tabs>
          <w:tab w:val="left" w:pos="426"/>
        </w:tabs>
        <w:spacing w:before="120"/>
        <w:ind w:left="0" w:firstLine="0"/>
        <w:rPr>
          <w:sz w:val="24"/>
          <w:szCs w:val="24"/>
        </w:rPr>
      </w:pPr>
      <w:r w:rsidRPr="00052456">
        <w:rPr>
          <w:sz w:val="24"/>
          <w:szCs w:val="24"/>
        </w:rPr>
        <w:t>Il controllo presso il produttore delle caratteristiche del vino avviato alla distillazione e, in particolare, del titolo alcolometrico volumico effettivo</w:t>
      </w:r>
      <w:r w:rsidR="000377E9" w:rsidRPr="00052456">
        <w:rPr>
          <w:sz w:val="24"/>
          <w:szCs w:val="24"/>
        </w:rPr>
        <w:t xml:space="preserve"> e</w:t>
      </w:r>
      <w:r w:rsidRPr="00052456">
        <w:rPr>
          <w:sz w:val="24"/>
          <w:szCs w:val="24"/>
        </w:rPr>
        <w:t xml:space="preserve"> della presenza del denaturante, viene effettuato dall’ICQRF</w:t>
      </w:r>
      <w:r w:rsidR="00400C44">
        <w:rPr>
          <w:sz w:val="24"/>
          <w:szCs w:val="24"/>
        </w:rPr>
        <w:t xml:space="preserve"> sulla base di un’analisi del </w:t>
      </w:r>
      <w:r w:rsidR="00400C44" w:rsidRPr="009A719B">
        <w:rPr>
          <w:sz w:val="24"/>
          <w:szCs w:val="24"/>
        </w:rPr>
        <w:t>rischio</w:t>
      </w:r>
      <w:r w:rsidR="007A2975" w:rsidRPr="009A719B">
        <w:rPr>
          <w:sz w:val="24"/>
          <w:szCs w:val="24"/>
        </w:rPr>
        <w:t xml:space="preserve"> e secondo le specifiche disposizioni impartite dallo stesso ICQRF.</w:t>
      </w:r>
      <w:r w:rsidR="007854C9">
        <w:rPr>
          <w:sz w:val="24"/>
          <w:szCs w:val="24"/>
        </w:rPr>
        <w:t xml:space="preserve"> </w:t>
      </w:r>
      <w:r w:rsidR="007854C9" w:rsidRPr="00F061C2">
        <w:rPr>
          <w:sz w:val="24"/>
          <w:szCs w:val="24"/>
        </w:rPr>
        <w:t xml:space="preserve">L’ICQRF può stabilire specifiche prescrizioni per il produttore atte a consentire il controllo. </w:t>
      </w:r>
    </w:p>
    <w:p w14:paraId="2E65E39E" w14:textId="77777777" w:rsidR="003B7305" w:rsidRPr="007A2975" w:rsidRDefault="005E199E" w:rsidP="00052456">
      <w:pPr>
        <w:pStyle w:val="Testocommento"/>
        <w:tabs>
          <w:tab w:val="left" w:pos="426"/>
        </w:tabs>
        <w:spacing w:before="120"/>
        <w:rPr>
          <w:strike/>
          <w:sz w:val="24"/>
          <w:szCs w:val="24"/>
        </w:rPr>
      </w:pPr>
      <w:r w:rsidRPr="009A719B">
        <w:rPr>
          <w:sz w:val="24"/>
          <w:szCs w:val="24"/>
        </w:rPr>
        <w:t>2</w:t>
      </w:r>
      <w:r w:rsidR="003B7305" w:rsidRPr="009A719B">
        <w:rPr>
          <w:sz w:val="24"/>
          <w:szCs w:val="24"/>
        </w:rPr>
        <w:t>.</w:t>
      </w:r>
      <w:r w:rsidR="00333BD7">
        <w:rPr>
          <w:sz w:val="24"/>
          <w:szCs w:val="24"/>
        </w:rPr>
        <w:tab/>
      </w:r>
      <w:r w:rsidR="007A2975" w:rsidRPr="009A719B">
        <w:rPr>
          <w:sz w:val="24"/>
          <w:szCs w:val="24"/>
        </w:rPr>
        <w:t xml:space="preserve">Per le modalità di impiego del denaturante e per il ritiro del prodotto denaturato si applicano le disposizioni del decreto </w:t>
      </w:r>
      <w:r w:rsidR="00822D72" w:rsidRPr="009A719B">
        <w:rPr>
          <w:sz w:val="24"/>
          <w:szCs w:val="24"/>
        </w:rPr>
        <w:t xml:space="preserve">interministeriale n. 11294 del </w:t>
      </w:r>
      <w:r w:rsidR="007A2975" w:rsidRPr="009A719B">
        <w:rPr>
          <w:sz w:val="24"/>
          <w:szCs w:val="24"/>
        </w:rPr>
        <w:t>25 settembre 2017</w:t>
      </w:r>
      <w:r w:rsidR="00822D72" w:rsidRPr="009A719B">
        <w:rPr>
          <w:sz w:val="24"/>
          <w:szCs w:val="24"/>
        </w:rPr>
        <w:t>.</w:t>
      </w:r>
      <w:r w:rsidR="007A2975" w:rsidRPr="007A2975">
        <w:rPr>
          <w:sz w:val="24"/>
          <w:szCs w:val="24"/>
        </w:rPr>
        <w:t xml:space="preserve"> </w:t>
      </w:r>
    </w:p>
    <w:p w14:paraId="15D9EC55" w14:textId="77777777" w:rsidR="003B7305" w:rsidRPr="00052456" w:rsidRDefault="007854C9" w:rsidP="00052456">
      <w:pPr>
        <w:pStyle w:val="Testocommento"/>
        <w:tabs>
          <w:tab w:val="left" w:pos="426"/>
        </w:tabs>
        <w:spacing w:before="120"/>
        <w:rPr>
          <w:sz w:val="24"/>
          <w:szCs w:val="24"/>
        </w:rPr>
      </w:pPr>
      <w:r>
        <w:rPr>
          <w:sz w:val="24"/>
          <w:szCs w:val="24"/>
        </w:rPr>
        <w:t>3</w:t>
      </w:r>
      <w:r w:rsidR="003B7305" w:rsidRPr="00052456">
        <w:rPr>
          <w:sz w:val="24"/>
          <w:szCs w:val="24"/>
        </w:rPr>
        <w:t>.</w:t>
      </w:r>
      <w:r w:rsidR="00804864" w:rsidRPr="00052456">
        <w:rPr>
          <w:sz w:val="24"/>
          <w:szCs w:val="24"/>
        </w:rPr>
        <w:tab/>
      </w:r>
      <w:r w:rsidR="003B7305" w:rsidRPr="00052456">
        <w:rPr>
          <w:sz w:val="24"/>
          <w:szCs w:val="24"/>
        </w:rPr>
        <w:t>L’ICQRF comunica all’OP Agea ed al Ministero l’esito dei controlli svolti.</w:t>
      </w:r>
    </w:p>
    <w:p w14:paraId="644C3ABD" w14:textId="77777777" w:rsidR="005E199E" w:rsidRPr="00052456" w:rsidRDefault="007854C9" w:rsidP="00052456">
      <w:pPr>
        <w:pStyle w:val="Testocommento"/>
        <w:tabs>
          <w:tab w:val="left" w:pos="426"/>
        </w:tabs>
        <w:spacing w:before="120"/>
        <w:rPr>
          <w:sz w:val="24"/>
          <w:szCs w:val="24"/>
        </w:rPr>
      </w:pPr>
      <w:r>
        <w:rPr>
          <w:sz w:val="24"/>
          <w:szCs w:val="24"/>
        </w:rPr>
        <w:t>4</w:t>
      </w:r>
      <w:r w:rsidR="005E199E" w:rsidRPr="00052456">
        <w:rPr>
          <w:sz w:val="24"/>
          <w:szCs w:val="24"/>
        </w:rPr>
        <w:t>.</w:t>
      </w:r>
      <w:r w:rsidR="00804864" w:rsidRPr="00052456">
        <w:rPr>
          <w:sz w:val="24"/>
          <w:szCs w:val="24"/>
        </w:rPr>
        <w:tab/>
      </w:r>
      <w:r w:rsidR="005E199E" w:rsidRPr="00052456">
        <w:rPr>
          <w:sz w:val="24"/>
          <w:szCs w:val="24"/>
        </w:rPr>
        <w:t>I</w:t>
      </w:r>
      <w:r w:rsidR="003B7305" w:rsidRPr="00052456">
        <w:rPr>
          <w:sz w:val="24"/>
          <w:szCs w:val="24"/>
        </w:rPr>
        <w:t>l controllo presso il distillatore è effettuato dall’Ufficio competente dell’Agenzia delle Dogane che verifica:</w:t>
      </w:r>
    </w:p>
    <w:p w14:paraId="5B7657E6" w14:textId="77777777" w:rsidR="005E199E" w:rsidRPr="00052456" w:rsidRDefault="003B7305" w:rsidP="00052456">
      <w:pPr>
        <w:pStyle w:val="Testocommento"/>
        <w:tabs>
          <w:tab w:val="left" w:pos="851"/>
        </w:tabs>
        <w:spacing w:before="120"/>
        <w:ind w:left="426"/>
        <w:rPr>
          <w:sz w:val="24"/>
          <w:szCs w:val="24"/>
        </w:rPr>
      </w:pPr>
      <w:r w:rsidRPr="00052456">
        <w:rPr>
          <w:sz w:val="24"/>
          <w:szCs w:val="24"/>
        </w:rPr>
        <w:t>-</w:t>
      </w:r>
      <w:r w:rsidR="00804864" w:rsidRPr="00052456">
        <w:rPr>
          <w:sz w:val="24"/>
          <w:szCs w:val="24"/>
        </w:rPr>
        <w:tab/>
      </w:r>
      <w:r w:rsidRPr="00052456">
        <w:rPr>
          <w:sz w:val="24"/>
          <w:szCs w:val="24"/>
        </w:rPr>
        <w:t>l’avvenuta trasmissione da parte del distillatore dei piani operativi relativamente all’introduzione ed all’estrazione del vino denaturato da distillare;</w:t>
      </w:r>
    </w:p>
    <w:p w14:paraId="6616FA54" w14:textId="77777777" w:rsidR="000C3163" w:rsidRPr="00052456" w:rsidRDefault="003B7305" w:rsidP="00052456">
      <w:pPr>
        <w:pStyle w:val="Testocommento"/>
        <w:tabs>
          <w:tab w:val="left" w:pos="851"/>
        </w:tabs>
        <w:spacing w:before="120"/>
        <w:ind w:left="426"/>
        <w:rPr>
          <w:sz w:val="24"/>
          <w:szCs w:val="24"/>
        </w:rPr>
      </w:pPr>
      <w:r w:rsidRPr="00052456">
        <w:rPr>
          <w:sz w:val="24"/>
          <w:szCs w:val="24"/>
        </w:rPr>
        <w:t>-</w:t>
      </w:r>
      <w:r w:rsidR="00804864" w:rsidRPr="00052456">
        <w:rPr>
          <w:sz w:val="24"/>
          <w:szCs w:val="24"/>
        </w:rPr>
        <w:tab/>
      </w:r>
      <w:r w:rsidRPr="00052456">
        <w:rPr>
          <w:sz w:val="24"/>
          <w:szCs w:val="24"/>
        </w:rPr>
        <w:t>che i volumi di vino indicati nel documento di trasporto di cui a</w:t>
      </w:r>
      <w:r w:rsidR="00CC466F" w:rsidRPr="00052456">
        <w:rPr>
          <w:sz w:val="24"/>
          <w:szCs w:val="24"/>
        </w:rPr>
        <w:t>l</w:t>
      </w:r>
      <w:r w:rsidRPr="00052456">
        <w:rPr>
          <w:sz w:val="24"/>
          <w:szCs w:val="24"/>
        </w:rPr>
        <w:t xml:space="preserve"> Regolament</w:t>
      </w:r>
      <w:r w:rsidR="005E199E" w:rsidRPr="00052456">
        <w:rPr>
          <w:sz w:val="24"/>
          <w:szCs w:val="24"/>
        </w:rPr>
        <w:t>i delegato e di esecuzione</w:t>
      </w:r>
      <w:r w:rsidRPr="00052456">
        <w:rPr>
          <w:sz w:val="24"/>
          <w:szCs w:val="24"/>
        </w:rPr>
        <w:t xml:space="preserve"> </w:t>
      </w:r>
      <w:r w:rsidR="005E199E" w:rsidRPr="00052456">
        <w:rPr>
          <w:sz w:val="24"/>
          <w:szCs w:val="24"/>
        </w:rPr>
        <w:t>U</w:t>
      </w:r>
      <w:r w:rsidRPr="00052456">
        <w:rPr>
          <w:sz w:val="24"/>
          <w:szCs w:val="24"/>
        </w:rPr>
        <w:t xml:space="preserve">E </w:t>
      </w:r>
      <w:r w:rsidR="005E199E" w:rsidRPr="00052456">
        <w:rPr>
          <w:sz w:val="24"/>
          <w:szCs w:val="24"/>
        </w:rPr>
        <w:t>2018/273 e 2018/274</w:t>
      </w:r>
      <w:r w:rsidRPr="00052456">
        <w:rPr>
          <w:sz w:val="24"/>
          <w:szCs w:val="24"/>
        </w:rPr>
        <w:t xml:space="preserve"> siano presi in carico nei registri dei distillatori, unitamente ai quantitativi effettivamente introdotti</w:t>
      </w:r>
      <w:r w:rsidR="006D7BB6" w:rsidRPr="00052456">
        <w:rPr>
          <w:sz w:val="24"/>
          <w:szCs w:val="24"/>
        </w:rPr>
        <w:t>;</w:t>
      </w:r>
    </w:p>
    <w:p w14:paraId="1A8E5850" w14:textId="77777777" w:rsidR="003B7305" w:rsidRPr="00052456" w:rsidRDefault="003B7305" w:rsidP="00052456">
      <w:pPr>
        <w:pStyle w:val="Testocommento"/>
        <w:tabs>
          <w:tab w:val="left" w:pos="851"/>
        </w:tabs>
        <w:spacing w:before="120"/>
        <w:ind w:left="426"/>
        <w:rPr>
          <w:sz w:val="24"/>
          <w:szCs w:val="24"/>
        </w:rPr>
      </w:pPr>
      <w:r w:rsidRPr="00052456">
        <w:rPr>
          <w:sz w:val="24"/>
          <w:szCs w:val="24"/>
        </w:rPr>
        <w:t>-</w:t>
      </w:r>
      <w:r w:rsidR="00804864" w:rsidRPr="00052456">
        <w:rPr>
          <w:sz w:val="24"/>
          <w:szCs w:val="24"/>
        </w:rPr>
        <w:tab/>
      </w:r>
      <w:r w:rsidRPr="00052456">
        <w:rPr>
          <w:sz w:val="24"/>
          <w:szCs w:val="24"/>
        </w:rPr>
        <w:t>che la trasformazione del vino in alcool da destinare agli scopi previsti risulti dalle registrazioni contabili del deposito, nonché dal bilancio di materia redatto all’atto delle operazioni di saggio. L’Ufficio competente dell’Agenzia delle Dogane comunica gli esiti dei controlli svolti all’OP Agea.</w:t>
      </w:r>
    </w:p>
    <w:p w14:paraId="61DEA8D6" w14:textId="77777777" w:rsidR="003B7305" w:rsidRPr="00052456" w:rsidRDefault="007854C9" w:rsidP="00052456">
      <w:pPr>
        <w:pStyle w:val="Testocommento"/>
        <w:tabs>
          <w:tab w:val="left" w:pos="426"/>
        </w:tabs>
        <w:spacing w:before="120"/>
        <w:rPr>
          <w:sz w:val="24"/>
          <w:szCs w:val="24"/>
        </w:rPr>
      </w:pPr>
      <w:r>
        <w:rPr>
          <w:sz w:val="24"/>
          <w:szCs w:val="24"/>
        </w:rPr>
        <w:t>5</w:t>
      </w:r>
      <w:r w:rsidR="003B7305" w:rsidRPr="00052456">
        <w:rPr>
          <w:sz w:val="24"/>
          <w:szCs w:val="24"/>
        </w:rPr>
        <w:t>.</w:t>
      </w:r>
      <w:r w:rsidR="00E40D25" w:rsidRPr="00052456">
        <w:rPr>
          <w:sz w:val="24"/>
          <w:szCs w:val="24"/>
        </w:rPr>
        <w:tab/>
      </w:r>
      <w:r w:rsidR="003B7305" w:rsidRPr="00052456">
        <w:rPr>
          <w:sz w:val="24"/>
          <w:szCs w:val="24"/>
        </w:rPr>
        <w:t xml:space="preserve">Il distillatore trasmette all’ICQRF ed all’Ufficio periferico dell’ICQRF competente per territorio, in relazione alla sede del proprio stabilimento, copia dei piani operativi previsti al precedente comma </w:t>
      </w:r>
      <w:r w:rsidR="000C3163" w:rsidRPr="00052456">
        <w:rPr>
          <w:sz w:val="24"/>
          <w:szCs w:val="24"/>
        </w:rPr>
        <w:t>5</w:t>
      </w:r>
      <w:r w:rsidR="003B7305" w:rsidRPr="00052456">
        <w:rPr>
          <w:sz w:val="24"/>
          <w:szCs w:val="24"/>
        </w:rPr>
        <w:t>, primo trattino.</w:t>
      </w:r>
    </w:p>
    <w:p w14:paraId="3600074A" w14:textId="77777777" w:rsidR="003B7305" w:rsidRPr="00052456" w:rsidRDefault="007854C9" w:rsidP="00052456">
      <w:pPr>
        <w:pStyle w:val="Testocommento"/>
        <w:tabs>
          <w:tab w:val="left" w:pos="426"/>
        </w:tabs>
        <w:spacing w:before="120"/>
        <w:rPr>
          <w:sz w:val="24"/>
          <w:szCs w:val="24"/>
        </w:rPr>
      </w:pPr>
      <w:r>
        <w:rPr>
          <w:sz w:val="24"/>
          <w:szCs w:val="24"/>
        </w:rPr>
        <w:t>6</w:t>
      </w:r>
      <w:r w:rsidR="000C3163" w:rsidRPr="00052456">
        <w:rPr>
          <w:sz w:val="24"/>
          <w:szCs w:val="24"/>
        </w:rPr>
        <w:t>.</w:t>
      </w:r>
      <w:r w:rsidR="00E40D25" w:rsidRPr="00052456">
        <w:rPr>
          <w:sz w:val="24"/>
          <w:szCs w:val="24"/>
        </w:rPr>
        <w:tab/>
      </w:r>
      <w:r w:rsidR="003B7305" w:rsidRPr="00052456">
        <w:rPr>
          <w:sz w:val="24"/>
          <w:szCs w:val="24"/>
        </w:rPr>
        <w:t>I controlli relativi alle domande, ai contratti, alle garanzie ed ai conferimenti sono svolti da OP Agea secondo modalità stabilite da Agea.</w:t>
      </w:r>
    </w:p>
    <w:p w14:paraId="3A246ACA" w14:textId="77777777" w:rsidR="003B7305" w:rsidRPr="00052456" w:rsidRDefault="003B7305" w:rsidP="00052456">
      <w:pPr>
        <w:pStyle w:val="Testocommento"/>
        <w:spacing w:before="120"/>
        <w:rPr>
          <w:sz w:val="24"/>
          <w:szCs w:val="24"/>
        </w:rPr>
      </w:pPr>
    </w:p>
    <w:p w14:paraId="2221971C" w14:textId="77777777" w:rsidR="000C3163" w:rsidRPr="00052456" w:rsidRDefault="003B7305" w:rsidP="00052456">
      <w:pPr>
        <w:pStyle w:val="Testocommento"/>
        <w:spacing w:before="120"/>
        <w:jc w:val="center"/>
        <w:rPr>
          <w:b/>
          <w:bCs/>
          <w:sz w:val="24"/>
          <w:szCs w:val="24"/>
        </w:rPr>
      </w:pPr>
      <w:r w:rsidRPr="00052456">
        <w:rPr>
          <w:b/>
          <w:bCs/>
          <w:sz w:val="24"/>
          <w:szCs w:val="24"/>
        </w:rPr>
        <w:t>Art</w:t>
      </w:r>
      <w:r w:rsidR="000C3163" w:rsidRPr="00052456">
        <w:rPr>
          <w:b/>
          <w:bCs/>
          <w:sz w:val="24"/>
          <w:szCs w:val="24"/>
        </w:rPr>
        <w:t>icolo 6</w:t>
      </w:r>
    </w:p>
    <w:p w14:paraId="7DAECAD6" w14:textId="77777777" w:rsidR="000C3163" w:rsidRPr="00052456" w:rsidRDefault="003B7305" w:rsidP="00052456">
      <w:pPr>
        <w:pStyle w:val="Testocommento"/>
        <w:spacing w:before="120"/>
        <w:jc w:val="center"/>
        <w:rPr>
          <w:i/>
          <w:iCs/>
          <w:sz w:val="24"/>
          <w:szCs w:val="24"/>
        </w:rPr>
      </w:pPr>
      <w:r w:rsidRPr="00052456">
        <w:rPr>
          <w:i/>
          <w:iCs/>
          <w:sz w:val="24"/>
          <w:szCs w:val="24"/>
        </w:rPr>
        <w:t>(</w:t>
      </w:r>
      <w:r w:rsidR="006D7BB6" w:rsidRPr="00052456">
        <w:rPr>
          <w:i/>
          <w:iCs/>
          <w:sz w:val="24"/>
          <w:szCs w:val="24"/>
        </w:rPr>
        <w:t>Disposizioni finali</w:t>
      </w:r>
      <w:r w:rsidRPr="00052456">
        <w:rPr>
          <w:i/>
          <w:iCs/>
          <w:sz w:val="24"/>
          <w:szCs w:val="24"/>
        </w:rPr>
        <w:t>)</w:t>
      </w:r>
    </w:p>
    <w:p w14:paraId="35A86064" w14:textId="77777777" w:rsidR="006D7BB6" w:rsidRPr="00052456" w:rsidRDefault="006D7BB6" w:rsidP="00052456">
      <w:pPr>
        <w:pStyle w:val="Testocommento"/>
        <w:numPr>
          <w:ilvl w:val="0"/>
          <w:numId w:val="45"/>
        </w:numPr>
        <w:tabs>
          <w:tab w:val="left" w:pos="426"/>
        </w:tabs>
        <w:spacing w:before="120"/>
        <w:ind w:left="0" w:firstLine="0"/>
        <w:rPr>
          <w:sz w:val="24"/>
          <w:szCs w:val="24"/>
        </w:rPr>
      </w:pPr>
      <w:r w:rsidRPr="00052456">
        <w:rPr>
          <w:sz w:val="24"/>
          <w:szCs w:val="24"/>
        </w:rPr>
        <w:t xml:space="preserve">Agea definisce con propria Circolare le modalità </w:t>
      </w:r>
      <w:r w:rsidR="005602E4" w:rsidRPr="001F5975">
        <w:rPr>
          <w:sz w:val="24"/>
          <w:szCs w:val="24"/>
        </w:rPr>
        <w:t>procedurali</w:t>
      </w:r>
      <w:r w:rsidR="005602E4" w:rsidRPr="00052456">
        <w:rPr>
          <w:sz w:val="24"/>
          <w:szCs w:val="24"/>
        </w:rPr>
        <w:t xml:space="preserve"> </w:t>
      </w:r>
      <w:r w:rsidRPr="00052456">
        <w:rPr>
          <w:sz w:val="24"/>
          <w:szCs w:val="24"/>
        </w:rPr>
        <w:t>ed i termini necessari per l’attuazione del presente decreto.</w:t>
      </w:r>
    </w:p>
    <w:p w14:paraId="17869E7E" w14:textId="77777777" w:rsidR="006D7BB6" w:rsidRDefault="006D7BB6" w:rsidP="00052456">
      <w:pPr>
        <w:pStyle w:val="Testocommento"/>
        <w:numPr>
          <w:ilvl w:val="0"/>
          <w:numId w:val="45"/>
        </w:numPr>
        <w:tabs>
          <w:tab w:val="left" w:pos="426"/>
        </w:tabs>
        <w:spacing w:before="120"/>
        <w:ind w:left="0" w:firstLine="0"/>
        <w:rPr>
          <w:sz w:val="24"/>
          <w:szCs w:val="24"/>
        </w:rPr>
      </w:pPr>
      <w:r w:rsidRPr="00052456">
        <w:rPr>
          <w:sz w:val="24"/>
          <w:szCs w:val="24"/>
        </w:rPr>
        <w:t>Agea comunica al Ministero ed alle Regioni il quantitativo di vino oggetto dei contratti di distillazione di crisi presentati, il quantitativo di vino ammesso alla distillazione</w:t>
      </w:r>
      <w:r w:rsidR="00CC466F" w:rsidRPr="00052456">
        <w:rPr>
          <w:sz w:val="24"/>
          <w:szCs w:val="24"/>
        </w:rPr>
        <w:t>,</w:t>
      </w:r>
      <w:r w:rsidRPr="00052456">
        <w:rPr>
          <w:sz w:val="24"/>
          <w:szCs w:val="24"/>
        </w:rPr>
        <w:t xml:space="preserve"> nonché il quantitativo di vino effettivamente distillato.</w:t>
      </w:r>
    </w:p>
    <w:p w14:paraId="227B0A29" w14:textId="77777777" w:rsidR="00707A3C" w:rsidRPr="007854C9" w:rsidRDefault="00E564EE" w:rsidP="00052456">
      <w:pPr>
        <w:pStyle w:val="Testocommento"/>
        <w:numPr>
          <w:ilvl w:val="0"/>
          <w:numId w:val="45"/>
        </w:numPr>
        <w:tabs>
          <w:tab w:val="left" w:pos="426"/>
        </w:tabs>
        <w:spacing w:before="120"/>
        <w:ind w:left="0" w:firstLine="0"/>
        <w:rPr>
          <w:sz w:val="24"/>
          <w:szCs w:val="24"/>
        </w:rPr>
      </w:pPr>
      <w:r w:rsidRPr="007854C9">
        <w:rPr>
          <w:sz w:val="24"/>
          <w:szCs w:val="24"/>
        </w:rPr>
        <w:t>Come statuito dall’articolo 3, paragrafo 6, punto 8 del regolamento delegato (UE) 2020/592 della Commissione,</w:t>
      </w:r>
      <w:r w:rsidR="00362824">
        <w:rPr>
          <w:sz w:val="24"/>
          <w:szCs w:val="24"/>
        </w:rPr>
        <w:t xml:space="preserve"> </w:t>
      </w:r>
      <w:r w:rsidR="00362824" w:rsidRPr="00053211">
        <w:rPr>
          <w:sz w:val="24"/>
          <w:szCs w:val="24"/>
        </w:rPr>
        <w:t>le Regioni possono erogare aiuti integrativi</w:t>
      </w:r>
      <w:r w:rsidR="0087526D" w:rsidRPr="007854C9">
        <w:rPr>
          <w:sz w:val="24"/>
          <w:szCs w:val="24"/>
        </w:rPr>
        <w:t xml:space="preserve"> a sostegno della distillazione di crisi </w:t>
      </w:r>
      <w:r w:rsidR="00707A3C" w:rsidRPr="007854C9">
        <w:rPr>
          <w:sz w:val="24"/>
          <w:szCs w:val="24"/>
        </w:rPr>
        <w:t>nel rispetto delle norme dell’Unione in materia di aiuti di Stato.</w:t>
      </w:r>
    </w:p>
    <w:p w14:paraId="65419E2F" w14:textId="77777777" w:rsidR="000B1B0D" w:rsidRPr="0021005E" w:rsidRDefault="002C1198" w:rsidP="00E40D25">
      <w:pPr>
        <w:tabs>
          <w:tab w:val="left" w:pos="426"/>
        </w:tabs>
        <w:spacing w:before="120" w:after="0" w:line="240" w:lineRule="auto"/>
        <w:jc w:val="center"/>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lastRenderedPageBreak/>
        <w:t>CAPO II</w:t>
      </w:r>
    </w:p>
    <w:p w14:paraId="215E625E" w14:textId="77777777" w:rsidR="002C1198" w:rsidRPr="0021005E" w:rsidRDefault="002C1198" w:rsidP="00E40D25">
      <w:pPr>
        <w:tabs>
          <w:tab w:val="left" w:pos="426"/>
        </w:tabs>
        <w:spacing w:before="120" w:after="0" w:line="240" w:lineRule="auto"/>
        <w:jc w:val="center"/>
        <w:rPr>
          <w:rFonts w:ascii="Times New Roman" w:eastAsia="Times New Roman" w:hAnsi="Times New Roman" w:cs="Times New Roman"/>
          <w:b/>
          <w:sz w:val="24"/>
          <w:szCs w:val="24"/>
          <w:lang w:eastAsia="it-IT"/>
        </w:rPr>
      </w:pPr>
      <w:r w:rsidRPr="0021005E">
        <w:rPr>
          <w:rFonts w:ascii="Times New Roman" w:eastAsia="Times New Roman" w:hAnsi="Times New Roman" w:cs="Times New Roman"/>
          <w:b/>
          <w:sz w:val="24"/>
          <w:szCs w:val="24"/>
          <w:lang w:eastAsia="it-IT"/>
        </w:rPr>
        <w:t>Rimodulazione della dotazione finanziaria</w:t>
      </w:r>
      <w:r w:rsidR="00713CA2" w:rsidRPr="0021005E">
        <w:rPr>
          <w:rFonts w:ascii="Times New Roman" w:eastAsia="Times New Roman" w:hAnsi="Times New Roman" w:cs="Times New Roman"/>
          <w:b/>
          <w:sz w:val="24"/>
          <w:szCs w:val="24"/>
          <w:lang w:eastAsia="it-IT"/>
        </w:rPr>
        <w:t xml:space="preserve"> -</w:t>
      </w:r>
      <w:r w:rsidRPr="0021005E">
        <w:rPr>
          <w:rFonts w:ascii="Times New Roman" w:eastAsia="Times New Roman" w:hAnsi="Times New Roman" w:cs="Times New Roman"/>
          <w:b/>
          <w:sz w:val="24"/>
          <w:szCs w:val="24"/>
          <w:lang w:eastAsia="it-IT"/>
        </w:rPr>
        <w:t xml:space="preserve"> </w:t>
      </w:r>
      <w:r w:rsidR="00713CA2" w:rsidRPr="0021005E">
        <w:rPr>
          <w:rFonts w:ascii="Times New Roman" w:eastAsia="Times New Roman" w:hAnsi="Times New Roman" w:cs="Times New Roman"/>
          <w:b/>
          <w:sz w:val="24"/>
          <w:szCs w:val="24"/>
          <w:lang w:eastAsia="it-IT"/>
        </w:rPr>
        <w:t>PNS</w:t>
      </w:r>
      <w:r w:rsidRPr="0021005E">
        <w:rPr>
          <w:rFonts w:ascii="Times New Roman" w:eastAsia="Times New Roman" w:hAnsi="Times New Roman" w:cs="Times New Roman"/>
          <w:b/>
          <w:sz w:val="24"/>
          <w:szCs w:val="24"/>
          <w:lang w:eastAsia="it-IT"/>
        </w:rPr>
        <w:t xml:space="preserve"> 2020</w:t>
      </w:r>
    </w:p>
    <w:p w14:paraId="3CF07C33" w14:textId="77777777" w:rsidR="002C1198" w:rsidRPr="0021005E" w:rsidRDefault="00613271" w:rsidP="00E40D25">
      <w:pPr>
        <w:tabs>
          <w:tab w:val="left" w:pos="426"/>
        </w:tabs>
        <w:spacing w:before="120" w:after="0" w:line="240" w:lineRule="auto"/>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A</w:t>
      </w:r>
      <w:r w:rsidR="002C1198" w:rsidRPr="0021005E">
        <w:rPr>
          <w:rFonts w:ascii="Times New Roman" w:eastAsia="Times New Roman" w:hAnsi="Times New Roman" w:cs="Times New Roman"/>
          <w:b/>
          <w:bCs/>
          <w:sz w:val="24"/>
          <w:szCs w:val="24"/>
          <w:lang w:eastAsia="it-IT"/>
        </w:rPr>
        <w:t xml:space="preserve">rticolo </w:t>
      </w:r>
      <w:r w:rsidR="006D7BB6" w:rsidRPr="0021005E">
        <w:rPr>
          <w:rFonts w:ascii="Times New Roman" w:eastAsia="Times New Roman" w:hAnsi="Times New Roman" w:cs="Times New Roman"/>
          <w:b/>
          <w:bCs/>
          <w:sz w:val="24"/>
          <w:szCs w:val="24"/>
          <w:lang w:eastAsia="it-IT"/>
        </w:rPr>
        <w:t>7</w:t>
      </w:r>
    </w:p>
    <w:p w14:paraId="70D99860" w14:textId="77777777" w:rsidR="00E40D25" w:rsidRPr="0021005E" w:rsidRDefault="00E40D25" w:rsidP="00E40D25">
      <w:pPr>
        <w:tabs>
          <w:tab w:val="left" w:pos="426"/>
        </w:tabs>
        <w:spacing w:before="120" w:after="0" w:line="240" w:lineRule="auto"/>
        <w:jc w:val="center"/>
        <w:rPr>
          <w:rFonts w:ascii="Times New Roman" w:eastAsia="Times New Roman" w:hAnsi="Times New Roman" w:cs="Times New Roman"/>
          <w:i/>
          <w:iCs/>
          <w:sz w:val="24"/>
          <w:szCs w:val="24"/>
          <w:lang w:eastAsia="it-IT"/>
        </w:rPr>
      </w:pPr>
      <w:r w:rsidRPr="0021005E">
        <w:rPr>
          <w:rFonts w:ascii="Times New Roman" w:eastAsia="Times New Roman" w:hAnsi="Times New Roman" w:cs="Times New Roman"/>
          <w:i/>
          <w:iCs/>
          <w:sz w:val="24"/>
          <w:szCs w:val="24"/>
          <w:lang w:eastAsia="it-IT"/>
        </w:rPr>
        <w:t>(Rimodulazione finanziaria)</w:t>
      </w:r>
    </w:p>
    <w:p w14:paraId="66B791A2" w14:textId="77777777" w:rsidR="002C1198" w:rsidRPr="0021005E" w:rsidRDefault="002C1198" w:rsidP="00333BD7">
      <w:pPr>
        <w:pStyle w:val="Paragrafoelenco"/>
        <w:numPr>
          <w:ilvl w:val="0"/>
          <w:numId w:val="48"/>
        </w:numPr>
        <w:tabs>
          <w:tab w:val="left" w:pos="426"/>
        </w:tabs>
        <w:spacing w:before="120" w:after="0" w:line="240" w:lineRule="auto"/>
        <w:ind w:left="0" w:firstLine="0"/>
        <w:jc w:val="both"/>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 xml:space="preserve">La ripartizione </w:t>
      </w:r>
      <w:r w:rsidR="008D030F" w:rsidRPr="0021005E">
        <w:rPr>
          <w:rFonts w:ascii="Times New Roman" w:eastAsia="Times New Roman" w:hAnsi="Times New Roman" w:cs="Times New Roman"/>
          <w:sz w:val="24"/>
          <w:szCs w:val="24"/>
          <w:lang w:eastAsia="it-IT"/>
        </w:rPr>
        <w:t>della dotazione</w:t>
      </w:r>
      <w:r w:rsidRPr="0021005E">
        <w:rPr>
          <w:rFonts w:ascii="Times New Roman" w:eastAsia="Times New Roman" w:hAnsi="Times New Roman" w:cs="Times New Roman"/>
          <w:sz w:val="24"/>
          <w:szCs w:val="24"/>
          <w:lang w:eastAsia="it-IT"/>
        </w:rPr>
        <w:t xml:space="preserve"> finanziaria per l’anno </w:t>
      </w:r>
      <w:r w:rsidR="008D030F" w:rsidRPr="0021005E">
        <w:rPr>
          <w:rFonts w:ascii="Times New Roman" w:eastAsia="Times New Roman" w:hAnsi="Times New Roman" w:cs="Times New Roman"/>
          <w:sz w:val="24"/>
          <w:szCs w:val="24"/>
          <w:lang w:eastAsia="it-IT"/>
        </w:rPr>
        <w:t>2020, di</w:t>
      </w:r>
      <w:r w:rsidRPr="0021005E">
        <w:rPr>
          <w:rFonts w:ascii="Times New Roman" w:eastAsia="Times New Roman" w:hAnsi="Times New Roman" w:cs="Times New Roman"/>
          <w:sz w:val="24"/>
          <w:szCs w:val="24"/>
          <w:lang w:eastAsia="it-IT"/>
        </w:rPr>
        <w:t xml:space="preserve"> cui all’articolo 1, comma 1, del D</w:t>
      </w:r>
      <w:r w:rsidR="00713CA2" w:rsidRPr="0021005E">
        <w:rPr>
          <w:rFonts w:ascii="Times New Roman" w:eastAsia="Times New Roman" w:hAnsi="Times New Roman" w:cs="Times New Roman"/>
          <w:sz w:val="24"/>
          <w:szCs w:val="24"/>
          <w:lang w:eastAsia="it-IT"/>
        </w:rPr>
        <w:t>ecreto dipartimentale del</w:t>
      </w:r>
      <w:r w:rsidRPr="0021005E">
        <w:rPr>
          <w:rFonts w:ascii="Times New Roman" w:eastAsia="Times New Roman" w:hAnsi="Times New Roman" w:cs="Times New Roman"/>
          <w:sz w:val="24"/>
          <w:szCs w:val="24"/>
          <w:lang w:eastAsia="it-IT"/>
        </w:rPr>
        <w:t xml:space="preserve"> </w:t>
      </w:r>
      <w:r w:rsidR="00FC79B3" w:rsidRPr="0021005E">
        <w:rPr>
          <w:rFonts w:ascii="Times New Roman" w:eastAsia="Times New Roman" w:hAnsi="Times New Roman" w:cs="Times New Roman"/>
          <w:sz w:val="24"/>
          <w:szCs w:val="24"/>
          <w:lang w:eastAsia="it-IT"/>
        </w:rPr>
        <w:t>21 febbraio 2019 n. 1188</w:t>
      </w:r>
      <w:r w:rsidRPr="0021005E">
        <w:rPr>
          <w:rFonts w:ascii="Times New Roman" w:eastAsia="Times New Roman" w:hAnsi="Times New Roman" w:cs="Times New Roman"/>
          <w:sz w:val="24"/>
          <w:szCs w:val="24"/>
          <w:lang w:eastAsia="it-IT"/>
        </w:rPr>
        <w:t xml:space="preserve">, è </w:t>
      </w:r>
      <w:r w:rsidR="00AA25A8" w:rsidRPr="0021005E">
        <w:rPr>
          <w:rFonts w:ascii="Times New Roman" w:eastAsia="Times New Roman" w:hAnsi="Times New Roman" w:cs="Times New Roman"/>
          <w:sz w:val="24"/>
          <w:szCs w:val="24"/>
          <w:lang w:eastAsia="it-IT"/>
        </w:rPr>
        <w:t xml:space="preserve">così </w:t>
      </w:r>
      <w:r w:rsidRPr="0021005E">
        <w:rPr>
          <w:rFonts w:ascii="Times New Roman" w:eastAsia="Times New Roman" w:hAnsi="Times New Roman" w:cs="Times New Roman"/>
          <w:sz w:val="24"/>
          <w:szCs w:val="24"/>
          <w:lang w:eastAsia="it-IT"/>
        </w:rPr>
        <w:t>rideterminata</w:t>
      </w:r>
      <w:r w:rsidR="00AA25A8" w:rsidRPr="0021005E">
        <w:rPr>
          <w:rFonts w:ascii="Times New Roman" w:eastAsia="Times New Roman" w:hAnsi="Times New Roman" w:cs="Times New Roman"/>
          <w:sz w:val="24"/>
          <w:szCs w:val="24"/>
          <w:lang w:eastAsia="it-IT"/>
        </w:rPr>
        <w:t>:</w:t>
      </w:r>
    </w:p>
    <w:p w14:paraId="2B5AF04F" w14:textId="77777777" w:rsidR="00AA25A8" w:rsidRPr="0021005E" w:rsidRDefault="00AA25A8" w:rsidP="00AA25A8">
      <w:pPr>
        <w:tabs>
          <w:tab w:val="left" w:pos="426"/>
        </w:tabs>
        <w:spacing w:before="120" w:after="0" w:line="240" w:lineRule="auto"/>
        <w:jc w:val="both"/>
        <w:rPr>
          <w:rFonts w:ascii="Times New Roman" w:eastAsia="Times New Roman" w:hAnsi="Times New Roman" w:cs="Times New Roman"/>
          <w:sz w:val="24"/>
          <w:szCs w:val="24"/>
          <w:lang w:eastAsia="it-IT"/>
        </w:rPr>
      </w:pPr>
    </w:p>
    <w:tbl>
      <w:tblPr>
        <w:tblW w:w="4019" w:type="pct"/>
        <w:jc w:val="center"/>
        <w:tblCellMar>
          <w:left w:w="70" w:type="dxa"/>
          <w:right w:w="70" w:type="dxa"/>
        </w:tblCellMar>
        <w:tblLook w:val="04A0" w:firstRow="1" w:lastRow="0" w:firstColumn="1" w:lastColumn="0" w:noHBand="0" w:noVBand="1"/>
      </w:tblPr>
      <w:tblGrid>
        <w:gridCol w:w="4797"/>
        <w:gridCol w:w="2913"/>
      </w:tblGrid>
      <w:tr w:rsidR="0021005E" w:rsidRPr="0021005E" w14:paraId="684145BC" w14:textId="77777777" w:rsidTr="00FC3640">
        <w:trPr>
          <w:cantSplit/>
          <w:trHeight w:hRule="exact" w:val="419"/>
          <w:jc w:val="center"/>
        </w:trPr>
        <w:tc>
          <w:tcPr>
            <w:tcW w:w="3111" w:type="pct"/>
            <w:tcBorders>
              <w:top w:val="double" w:sz="6" w:space="0" w:color="auto"/>
              <w:left w:val="double" w:sz="6" w:space="0" w:color="auto"/>
              <w:bottom w:val="single" w:sz="4" w:space="0" w:color="auto"/>
              <w:right w:val="single" w:sz="4" w:space="0" w:color="000000"/>
            </w:tcBorders>
            <w:shd w:val="clear" w:color="auto" w:fill="auto"/>
            <w:noWrap/>
            <w:vAlign w:val="center"/>
            <w:hideMark/>
          </w:tcPr>
          <w:p w14:paraId="5AC1D539" w14:textId="77777777" w:rsidR="00AA25A8" w:rsidRPr="0021005E" w:rsidRDefault="00AA25A8" w:rsidP="00FC3640">
            <w:pPr>
              <w:tabs>
                <w:tab w:val="left" w:pos="426"/>
              </w:tabs>
              <w:spacing w:before="60" w:after="60" w:line="240" w:lineRule="auto"/>
              <w:jc w:val="both"/>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MISURA</w:t>
            </w:r>
          </w:p>
        </w:tc>
        <w:tc>
          <w:tcPr>
            <w:tcW w:w="1889" w:type="pct"/>
            <w:tcBorders>
              <w:top w:val="double" w:sz="6" w:space="0" w:color="auto"/>
              <w:left w:val="nil"/>
              <w:bottom w:val="single" w:sz="4" w:space="0" w:color="auto"/>
              <w:right w:val="double" w:sz="6" w:space="0" w:color="auto"/>
            </w:tcBorders>
            <w:shd w:val="clear" w:color="auto" w:fill="auto"/>
            <w:noWrap/>
            <w:vAlign w:val="center"/>
            <w:hideMark/>
          </w:tcPr>
          <w:p w14:paraId="591DD355" w14:textId="77777777" w:rsidR="00AA25A8" w:rsidRPr="0021005E" w:rsidRDefault="00AA25A8" w:rsidP="00FC3640">
            <w:pPr>
              <w:tabs>
                <w:tab w:val="left" w:pos="426"/>
              </w:tabs>
              <w:spacing w:before="60" w:after="60" w:line="240" w:lineRule="auto"/>
              <w:jc w:val="center"/>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Stanziamento</w:t>
            </w:r>
          </w:p>
        </w:tc>
      </w:tr>
      <w:tr w:rsidR="0021005E" w:rsidRPr="0021005E" w14:paraId="3738B5E4" w14:textId="77777777" w:rsidTr="00FC3640">
        <w:trPr>
          <w:cantSplit/>
          <w:trHeight w:hRule="exact" w:val="419"/>
          <w:jc w:val="center"/>
        </w:trPr>
        <w:tc>
          <w:tcPr>
            <w:tcW w:w="3111" w:type="pct"/>
            <w:tcBorders>
              <w:top w:val="single" w:sz="4" w:space="0" w:color="auto"/>
              <w:left w:val="double" w:sz="6" w:space="0" w:color="auto"/>
              <w:bottom w:val="single" w:sz="4" w:space="0" w:color="auto"/>
              <w:right w:val="single" w:sz="4" w:space="0" w:color="000000"/>
            </w:tcBorders>
            <w:shd w:val="clear" w:color="auto" w:fill="auto"/>
            <w:noWrap/>
            <w:vAlign w:val="center"/>
            <w:hideMark/>
          </w:tcPr>
          <w:p w14:paraId="2B1D1FAE" w14:textId="77777777" w:rsidR="00AA25A8" w:rsidRPr="0021005E" w:rsidRDefault="00AA25A8" w:rsidP="00FC3640">
            <w:pPr>
              <w:tabs>
                <w:tab w:val="left" w:pos="426"/>
              </w:tabs>
              <w:spacing w:before="60" w:after="60" w:line="240" w:lineRule="auto"/>
              <w:jc w:val="both"/>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Promozione sui mercati dei Paesi esteri</w:t>
            </w:r>
          </w:p>
        </w:tc>
        <w:tc>
          <w:tcPr>
            <w:tcW w:w="1889" w:type="pct"/>
            <w:tcBorders>
              <w:top w:val="nil"/>
              <w:left w:val="nil"/>
              <w:bottom w:val="single" w:sz="4" w:space="0" w:color="auto"/>
              <w:right w:val="double" w:sz="6" w:space="0" w:color="auto"/>
            </w:tcBorders>
            <w:shd w:val="clear" w:color="auto" w:fill="auto"/>
            <w:noWrap/>
            <w:vAlign w:val="center"/>
            <w:hideMark/>
          </w:tcPr>
          <w:p w14:paraId="17551CA5" w14:textId="77777777" w:rsidR="00AA25A8" w:rsidRPr="0021005E" w:rsidRDefault="00AA25A8" w:rsidP="00FC3640">
            <w:pPr>
              <w:tabs>
                <w:tab w:val="left" w:pos="426"/>
              </w:tabs>
              <w:spacing w:before="60" w:after="60" w:line="240" w:lineRule="auto"/>
              <w:jc w:val="center"/>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8</w:t>
            </w:r>
            <w:r w:rsidR="009B3C69" w:rsidRPr="0021005E">
              <w:rPr>
                <w:rFonts w:ascii="Times New Roman" w:eastAsia="Times New Roman" w:hAnsi="Times New Roman" w:cs="Times New Roman"/>
                <w:sz w:val="24"/>
                <w:szCs w:val="24"/>
                <w:lang w:eastAsia="it-IT"/>
              </w:rPr>
              <w:t>3</w:t>
            </w:r>
            <w:r w:rsidRPr="0021005E">
              <w:rPr>
                <w:rFonts w:ascii="Times New Roman" w:eastAsia="Times New Roman" w:hAnsi="Times New Roman" w:cs="Times New Roman"/>
                <w:sz w:val="24"/>
                <w:szCs w:val="24"/>
                <w:lang w:eastAsia="it-IT"/>
              </w:rPr>
              <w:t>.</w:t>
            </w:r>
            <w:r w:rsidR="00741008" w:rsidRPr="0021005E">
              <w:rPr>
                <w:rFonts w:ascii="Times New Roman" w:eastAsia="Times New Roman" w:hAnsi="Times New Roman" w:cs="Times New Roman"/>
                <w:sz w:val="24"/>
                <w:szCs w:val="24"/>
                <w:lang w:eastAsia="it-IT"/>
              </w:rPr>
              <w:t>910.922,</w:t>
            </w:r>
            <w:r w:rsidR="00F1134A" w:rsidRPr="0021005E">
              <w:rPr>
                <w:rFonts w:ascii="Times New Roman" w:eastAsia="Times New Roman" w:hAnsi="Times New Roman" w:cs="Times New Roman"/>
                <w:sz w:val="24"/>
                <w:szCs w:val="24"/>
                <w:lang w:eastAsia="it-IT"/>
              </w:rPr>
              <w:t>3</w:t>
            </w:r>
            <w:r w:rsidR="00741008" w:rsidRPr="0021005E">
              <w:rPr>
                <w:rFonts w:ascii="Times New Roman" w:eastAsia="Times New Roman" w:hAnsi="Times New Roman" w:cs="Times New Roman"/>
                <w:sz w:val="24"/>
                <w:szCs w:val="24"/>
                <w:lang w:eastAsia="it-IT"/>
              </w:rPr>
              <w:t>7</w:t>
            </w:r>
          </w:p>
        </w:tc>
      </w:tr>
      <w:tr w:rsidR="0021005E" w:rsidRPr="0021005E" w14:paraId="7E9BDFBD" w14:textId="77777777" w:rsidTr="00FC3640">
        <w:trPr>
          <w:cantSplit/>
          <w:trHeight w:hRule="exact" w:val="419"/>
          <w:jc w:val="center"/>
        </w:trPr>
        <w:tc>
          <w:tcPr>
            <w:tcW w:w="3111" w:type="pct"/>
            <w:tcBorders>
              <w:top w:val="single" w:sz="4" w:space="0" w:color="auto"/>
              <w:left w:val="double" w:sz="6" w:space="0" w:color="auto"/>
              <w:bottom w:val="single" w:sz="4" w:space="0" w:color="auto"/>
              <w:right w:val="single" w:sz="4" w:space="0" w:color="000000"/>
            </w:tcBorders>
            <w:shd w:val="clear" w:color="auto" w:fill="auto"/>
            <w:noWrap/>
            <w:vAlign w:val="center"/>
            <w:hideMark/>
          </w:tcPr>
          <w:p w14:paraId="15A6BE67" w14:textId="77777777" w:rsidR="00AA25A8" w:rsidRPr="0021005E" w:rsidRDefault="00AA25A8" w:rsidP="00FC3640">
            <w:pPr>
              <w:tabs>
                <w:tab w:val="left" w:pos="426"/>
              </w:tabs>
              <w:spacing w:before="60" w:after="60" w:line="240" w:lineRule="auto"/>
              <w:jc w:val="both"/>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Ristrutturazione e riconversione vigneti</w:t>
            </w:r>
          </w:p>
        </w:tc>
        <w:tc>
          <w:tcPr>
            <w:tcW w:w="1889" w:type="pct"/>
            <w:tcBorders>
              <w:top w:val="nil"/>
              <w:left w:val="nil"/>
              <w:bottom w:val="single" w:sz="4" w:space="0" w:color="auto"/>
              <w:right w:val="double" w:sz="6" w:space="0" w:color="auto"/>
            </w:tcBorders>
            <w:shd w:val="clear" w:color="auto" w:fill="auto"/>
            <w:noWrap/>
            <w:vAlign w:val="center"/>
            <w:hideMark/>
          </w:tcPr>
          <w:p w14:paraId="38E32F57" w14:textId="77777777" w:rsidR="00AA25A8" w:rsidRPr="0021005E" w:rsidRDefault="00AA25A8" w:rsidP="00FC3640">
            <w:pPr>
              <w:tabs>
                <w:tab w:val="left" w:pos="426"/>
              </w:tabs>
              <w:spacing w:before="60" w:after="60" w:line="240" w:lineRule="auto"/>
              <w:jc w:val="center"/>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1</w:t>
            </w:r>
            <w:r w:rsidR="00741008" w:rsidRPr="0021005E">
              <w:rPr>
                <w:rFonts w:ascii="Times New Roman" w:eastAsia="Times New Roman" w:hAnsi="Times New Roman" w:cs="Times New Roman"/>
                <w:sz w:val="24"/>
                <w:szCs w:val="24"/>
                <w:lang w:eastAsia="it-IT"/>
              </w:rPr>
              <w:t>36.</w:t>
            </w:r>
            <w:r w:rsidR="009B3C69" w:rsidRPr="0021005E">
              <w:rPr>
                <w:rFonts w:ascii="Times New Roman" w:eastAsia="Times New Roman" w:hAnsi="Times New Roman" w:cs="Times New Roman"/>
                <w:sz w:val="24"/>
                <w:szCs w:val="24"/>
                <w:lang w:eastAsia="it-IT"/>
              </w:rPr>
              <w:t>410.906,08</w:t>
            </w:r>
          </w:p>
        </w:tc>
      </w:tr>
      <w:tr w:rsidR="0021005E" w:rsidRPr="0021005E" w14:paraId="0AF7E102" w14:textId="77777777" w:rsidTr="00FC3640">
        <w:trPr>
          <w:cantSplit/>
          <w:trHeight w:hRule="exact" w:val="419"/>
          <w:jc w:val="center"/>
        </w:trPr>
        <w:tc>
          <w:tcPr>
            <w:tcW w:w="3111" w:type="pct"/>
            <w:tcBorders>
              <w:top w:val="single" w:sz="4" w:space="0" w:color="auto"/>
              <w:left w:val="double" w:sz="6" w:space="0" w:color="auto"/>
              <w:bottom w:val="single" w:sz="4" w:space="0" w:color="auto"/>
              <w:right w:val="single" w:sz="4" w:space="0" w:color="000000"/>
            </w:tcBorders>
            <w:shd w:val="clear" w:color="auto" w:fill="auto"/>
            <w:noWrap/>
            <w:vAlign w:val="center"/>
          </w:tcPr>
          <w:p w14:paraId="3CE34C46" w14:textId="77777777" w:rsidR="00AA25A8" w:rsidRPr="0021005E" w:rsidRDefault="00AA25A8" w:rsidP="00FC3640">
            <w:pPr>
              <w:tabs>
                <w:tab w:val="left" w:pos="426"/>
              </w:tabs>
              <w:spacing w:before="60" w:after="60" w:line="240" w:lineRule="auto"/>
              <w:jc w:val="both"/>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Distillazione di crisi</w:t>
            </w:r>
          </w:p>
        </w:tc>
        <w:tc>
          <w:tcPr>
            <w:tcW w:w="1889" w:type="pct"/>
            <w:tcBorders>
              <w:top w:val="nil"/>
              <w:left w:val="nil"/>
              <w:bottom w:val="single" w:sz="4" w:space="0" w:color="auto"/>
              <w:right w:val="double" w:sz="6" w:space="0" w:color="auto"/>
            </w:tcBorders>
            <w:shd w:val="clear" w:color="auto" w:fill="auto"/>
            <w:noWrap/>
            <w:vAlign w:val="center"/>
          </w:tcPr>
          <w:p w14:paraId="76F1E195" w14:textId="77777777" w:rsidR="00AA25A8" w:rsidRPr="0021005E" w:rsidRDefault="00AA25A8" w:rsidP="00FC3640">
            <w:pPr>
              <w:tabs>
                <w:tab w:val="left" w:pos="426"/>
              </w:tabs>
              <w:spacing w:before="60" w:after="60" w:line="240" w:lineRule="auto"/>
              <w:jc w:val="center"/>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28.</w:t>
            </w:r>
            <w:r w:rsidR="00741008" w:rsidRPr="0021005E">
              <w:rPr>
                <w:rFonts w:ascii="Times New Roman" w:eastAsia="Times New Roman" w:hAnsi="Times New Roman" w:cs="Times New Roman"/>
                <w:sz w:val="24"/>
                <w:szCs w:val="24"/>
                <w:lang w:eastAsia="it-IT"/>
              </w:rPr>
              <w:t>000.000,00</w:t>
            </w:r>
          </w:p>
          <w:p w14:paraId="38680E43" w14:textId="77777777" w:rsidR="00AA25A8" w:rsidRPr="0021005E" w:rsidRDefault="00AA25A8" w:rsidP="00FC3640">
            <w:pPr>
              <w:tabs>
                <w:tab w:val="left" w:pos="426"/>
              </w:tabs>
              <w:spacing w:before="60" w:after="60" w:line="240" w:lineRule="auto"/>
              <w:jc w:val="center"/>
              <w:rPr>
                <w:rFonts w:ascii="Times New Roman" w:eastAsia="Times New Roman" w:hAnsi="Times New Roman" w:cs="Times New Roman"/>
                <w:sz w:val="24"/>
                <w:szCs w:val="24"/>
                <w:lang w:eastAsia="it-IT"/>
              </w:rPr>
            </w:pPr>
          </w:p>
        </w:tc>
      </w:tr>
      <w:tr w:rsidR="0021005E" w:rsidRPr="0021005E" w14:paraId="5039CA5E" w14:textId="77777777" w:rsidTr="00FC3640">
        <w:trPr>
          <w:cantSplit/>
          <w:trHeight w:hRule="exact" w:val="419"/>
          <w:jc w:val="center"/>
        </w:trPr>
        <w:tc>
          <w:tcPr>
            <w:tcW w:w="3111" w:type="pct"/>
            <w:tcBorders>
              <w:top w:val="single" w:sz="4" w:space="0" w:color="auto"/>
              <w:left w:val="double" w:sz="6" w:space="0" w:color="auto"/>
              <w:bottom w:val="single" w:sz="4" w:space="0" w:color="auto"/>
              <w:right w:val="single" w:sz="4" w:space="0" w:color="000000"/>
            </w:tcBorders>
            <w:shd w:val="clear" w:color="auto" w:fill="auto"/>
            <w:noWrap/>
            <w:vAlign w:val="center"/>
            <w:hideMark/>
          </w:tcPr>
          <w:p w14:paraId="627FB3D6" w14:textId="77777777" w:rsidR="00AA25A8" w:rsidRPr="0021005E" w:rsidRDefault="00AA25A8" w:rsidP="00FC3640">
            <w:pPr>
              <w:tabs>
                <w:tab w:val="left" w:pos="426"/>
              </w:tabs>
              <w:spacing w:before="60" w:after="60" w:line="240" w:lineRule="auto"/>
              <w:jc w:val="both"/>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Vendemmia verde</w:t>
            </w:r>
          </w:p>
        </w:tc>
        <w:tc>
          <w:tcPr>
            <w:tcW w:w="1889" w:type="pct"/>
            <w:tcBorders>
              <w:top w:val="nil"/>
              <w:left w:val="nil"/>
              <w:bottom w:val="single" w:sz="4" w:space="0" w:color="auto"/>
              <w:right w:val="double" w:sz="6" w:space="0" w:color="auto"/>
            </w:tcBorders>
            <w:shd w:val="clear" w:color="auto" w:fill="auto"/>
            <w:noWrap/>
            <w:vAlign w:val="center"/>
            <w:hideMark/>
          </w:tcPr>
          <w:p w14:paraId="5822F5BA" w14:textId="77777777" w:rsidR="00AA25A8" w:rsidRPr="0021005E" w:rsidRDefault="00741008" w:rsidP="00FC3640">
            <w:pPr>
              <w:tabs>
                <w:tab w:val="left" w:pos="426"/>
              </w:tabs>
              <w:spacing w:before="60" w:after="60" w:line="240" w:lineRule="auto"/>
              <w:jc w:val="center"/>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2.</w:t>
            </w:r>
            <w:r w:rsidR="009B3C69" w:rsidRPr="0021005E">
              <w:rPr>
                <w:rFonts w:ascii="Times New Roman" w:eastAsia="Times New Roman" w:hAnsi="Times New Roman" w:cs="Times New Roman"/>
                <w:sz w:val="24"/>
                <w:szCs w:val="24"/>
                <w:lang w:eastAsia="it-IT"/>
              </w:rPr>
              <w:t>674.941,04</w:t>
            </w:r>
          </w:p>
        </w:tc>
      </w:tr>
      <w:tr w:rsidR="0021005E" w:rsidRPr="0021005E" w14:paraId="4FF9A2D7" w14:textId="77777777" w:rsidTr="00FC3640">
        <w:trPr>
          <w:cantSplit/>
          <w:trHeight w:hRule="exact" w:val="419"/>
          <w:jc w:val="center"/>
        </w:trPr>
        <w:tc>
          <w:tcPr>
            <w:tcW w:w="3111" w:type="pct"/>
            <w:tcBorders>
              <w:top w:val="single" w:sz="4" w:space="0" w:color="auto"/>
              <w:left w:val="double" w:sz="6" w:space="0" w:color="auto"/>
              <w:bottom w:val="single" w:sz="4" w:space="0" w:color="auto"/>
              <w:right w:val="single" w:sz="4" w:space="0" w:color="000000"/>
            </w:tcBorders>
            <w:shd w:val="clear" w:color="auto" w:fill="auto"/>
            <w:noWrap/>
            <w:vAlign w:val="center"/>
            <w:hideMark/>
          </w:tcPr>
          <w:p w14:paraId="54156445" w14:textId="77777777" w:rsidR="00AA25A8" w:rsidRPr="0021005E" w:rsidRDefault="00AA25A8" w:rsidP="00FC3640">
            <w:pPr>
              <w:tabs>
                <w:tab w:val="left" w:pos="426"/>
              </w:tabs>
              <w:spacing w:before="60" w:after="60" w:line="240" w:lineRule="auto"/>
              <w:jc w:val="both"/>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Investimenti</w:t>
            </w:r>
          </w:p>
        </w:tc>
        <w:tc>
          <w:tcPr>
            <w:tcW w:w="1889" w:type="pct"/>
            <w:tcBorders>
              <w:top w:val="nil"/>
              <w:left w:val="nil"/>
              <w:bottom w:val="single" w:sz="4" w:space="0" w:color="auto"/>
              <w:right w:val="double" w:sz="6" w:space="0" w:color="auto"/>
            </w:tcBorders>
            <w:shd w:val="clear" w:color="auto" w:fill="auto"/>
            <w:noWrap/>
            <w:vAlign w:val="center"/>
            <w:hideMark/>
          </w:tcPr>
          <w:p w14:paraId="53B48907" w14:textId="77777777" w:rsidR="00AA25A8" w:rsidRPr="0021005E" w:rsidRDefault="00741008" w:rsidP="00FC3640">
            <w:pPr>
              <w:tabs>
                <w:tab w:val="left" w:pos="426"/>
              </w:tabs>
              <w:spacing w:before="60" w:after="60" w:line="240" w:lineRule="auto"/>
              <w:jc w:val="center"/>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76.</w:t>
            </w:r>
            <w:r w:rsidR="009B3C69" w:rsidRPr="0021005E">
              <w:rPr>
                <w:rFonts w:ascii="Times New Roman" w:eastAsia="Times New Roman" w:hAnsi="Times New Roman" w:cs="Times New Roman"/>
                <w:sz w:val="24"/>
                <w:szCs w:val="24"/>
                <w:lang w:eastAsia="it-IT"/>
              </w:rPr>
              <w:t>173.343,19</w:t>
            </w:r>
          </w:p>
        </w:tc>
      </w:tr>
      <w:tr w:rsidR="0021005E" w:rsidRPr="0021005E" w14:paraId="55BC6D66" w14:textId="77777777" w:rsidTr="00FC3640">
        <w:trPr>
          <w:cantSplit/>
          <w:trHeight w:hRule="exact" w:val="419"/>
          <w:jc w:val="center"/>
        </w:trPr>
        <w:tc>
          <w:tcPr>
            <w:tcW w:w="3111" w:type="pct"/>
            <w:tcBorders>
              <w:top w:val="single" w:sz="4" w:space="0" w:color="auto"/>
              <w:left w:val="double" w:sz="6" w:space="0" w:color="auto"/>
              <w:bottom w:val="single" w:sz="4" w:space="0" w:color="auto"/>
              <w:right w:val="single" w:sz="4" w:space="0" w:color="000000"/>
            </w:tcBorders>
            <w:shd w:val="clear" w:color="auto" w:fill="auto"/>
            <w:noWrap/>
            <w:vAlign w:val="center"/>
            <w:hideMark/>
          </w:tcPr>
          <w:p w14:paraId="36E8EF04" w14:textId="77777777" w:rsidR="00AA25A8" w:rsidRPr="0021005E" w:rsidRDefault="00AA25A8" w:rsidP="00FC3640">
            <w:pPr>
              <w:tabs>
                <w:tab w:val="left" w:pos="426"/>
              </w:tabs>
              <w:spacing w:before="60" w:after="60" w:line="240" w:lineRule="auto"/>
              <w:jc w:val="both"/>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Distillazione sottoprodotti</w:t>
            </w:r>
          </w:p>
        </w:tc>
        <w:tc>
          <w:tcPr>
            <w:tcW w:w="1889" w:type="pct"/>
            <w:tcBorders>
              <w:top w:val="nil"/>
              <w:left w:val="nil"/>
              <w:bottom w:val="single" w:sz="4" w:space="0" w:color="auto"/>
              <w:right w:val="double" w:sz="6" w:space="0" w:color="auto"/>
            </w:tcBorders>
            <w:shd w:val="clear" w:color="auto" w:fill="auto"/>
            <w:noWrap/>
            <w:vAlign w:val="center"/>
            <w:hideMark/>
          </w:tcPr>
          <w:p w14:paraId="21264F49" w14:textId="77777777" w:rsidR="00AA25A8" w:rsidRPr="0021005E" w:rsidRDefault="009B3C69" w:rsidP="00FC3640">
            <w:pPr>
              <w:tabs>
                <w:tab w:val="left" w:pos="426"/>
              </w:tabs>
              <w:spacing w:before="60" w:after="60" w:line="240" w:lineRule="auto"/>
              <w:jc w:val="center"/>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9.826.887,32</w:t>
            </w:r>
          </w:p>
        </w:tc>
      </w:tr>
      <w:tr w:rsidR="00AA25A8" w:rsidRPr="0021005E" w14:paraId="2920D336" w14:textId="77777777" w:rsidTr="00FC3640">
        <w:trPr>
          <w:cantSplit/>
          <w:trHeight w:hRule="exact" w:val="419"/>
          <w:jc w:val="center"/>
        </w:trPr>
        <w:tc>
          <w:tcPr>
            <w:tcW w:w="3111" w:type="pct"/>
            <w:tcBorders>
              <w:top w:val="single" w:sz="4" w:space="0" w:color="auto"/>
              <w:left w:val="double" w:sz="6" w:space="0" w:color="auto"/>
              <w:bottom w:val="double" w:sz="6" w:space="0" w:color="auto"/>
              <w:right w:val="single" w:sz="4" w:space="0" w:color="000000"/>
            </w:tcBorders>
            <w:shd w:val="clear" w:color="auto" w:fill="auto"/>
            <w:noWrap/>
            <w:vAlign w:val="center"/>
            <w:hideMark/>
          </w:tcPr>
          <w:p w14:paraId="38BDBFA4" w14:textId="77777777" w:rsidR="00AA25A8" w:rsidRPr="0021005E" w:rsidRDefault="00AA25A8" w:rsidP="00FC3640">
            <w:pPr>
              <w:tabs>
                <w:tab w:val="left" w:pos="426"/>
              </w:tabs>
              <w:spacing w:before="60" w:after="60" w:line="240" w:lineRule="auto"/>
              <w:jc w:val="both"/>
              <w:rPr>
                <w:rFonts w:ascii="Times New Roman" w:eastAsia="Times New Roman" w:hAnsi="Times New Roman" w:cs="Times New Roman"/>
                <w:b/>
                <w:bCs/>
                <w:sz w:val="24"/>
                <w:szCs w:val="24"/>
                <w:lang w:eastAsia="it-IT"/>
              </w:rPr>
            </w:pPr>
            <w:r w:rsidRPr="0021005E">
              <w:rPr>
                <w:rFonts w:ascii="Times New Roman" w:eastAsia="Times New Roman" w:hAnsi="Times New Roman" w:cs="Times New Roman"/>
                <w:b/>
                <w:bCs/>
                <w:sz w:val="24"/>
                <w:szCs w:val="24"/>
                <w:lang w:eastAsia="it-IT"/>
              </w:rPr>
              <w:t>T</w:t>
            </w:r>
            <w:r w:rsidR="00333BD7" w:rsidRPr="0021005E">
              <w:rPr>
                <w:rFonts w:ascii="Times New Roman" w:eastAsia="Times New Roman" w:hAnsi="Times New Roman" w:cs="Times New Roman"/>
                <w:b/>
                <w:bCs/>
                <w:sz w:val="24"/>
                <w:szCs w:val="24"/>
                <w:lang w:eastAsia="it-IT"/>
              </w:rPr>
              <w:t>OTALE</w:t>
            </w:r>
          </w:p>
        </w:tc>
        <w:tc>
          <w:tcPr>
            <w:tcW w:w="1889" w:type="pct"/>
            <w:tcBorders>
              <w:top w:val="nil"/>
              <w:left w:val="nil"/>
              <w:bottom w:val="double" w:sz="6" w:space="0" w:color="auto"/>
              <w:right w:val="double" w:sz="6" w:space="0" w:color="auto"/>
            </w:tcBorders>
            <w:shd w:val="clear" w:color="auto" w:fill="auto"/>
            <w:noWrap/>
            <w:vAlign w:val="center"/>
            <w:hideMark/>
          </w:tcPr>
          <w:p w14:paraId="626DCB65" w14:textId="77777777" w:rsidR="00AA25A8" w:rsidRPr="0021005E" w:rsidRDefault="00AA25A8" w:rsidP="00FC3640">
            <w:pPr>
              <w:tabs>
                <w:tab w:val="left" w:pos="426"/>
              </w:tabs>
              <w:spacing w:before="60" w:after="60" w:line="240" w:lineRule="auto"/>
              <w:jc w:val="center"/>
              <w:rPr>
                <w:rFonts w:ascii="Times New Roman" w:eastAsia="Times New Roman" w:hAnsi="Times New Roman" w:cs="Times New Roman"/>
                <w:b/>
                <w:bCs/>
                <w:sz w:val="24"/>
                <w:szCs w:val="24"/>
                <w:lang w:eastAsia="it-IT"/>
              </w:rPr>
            </w:pPr>
            <w:r w:rsidRPr="0021005E">
              <w:rPr>
                <w:rFonts w:ascii="Times New Roman" w:eastAsia="Times New Roman" w:hAnsi="Times New Roman" w:cs="Times New Roman"/>
                <w:b/>
                <w:bCs/>
                <w:sz w:val="24"/>
                <w:szCs w:val="24"/>
                <w:lang w:eastAsia="it-IT"/>
              </w:rPr>
              <w:t>336.997.000,00</w:t>
            </w:r>
          </w:p>
        </w:tc>
      </w:tr>
    </w:tbl>
    <w:p w14:paraId="6B537935" w14:textId="77777777" w:rsidR="00AA25A8" w:rsidRPr="0021005E" w:rsidRDefault="00AA25A8" w:rsidP="00AA25A8">
      <w:pPr>
        <w:tabs>
          <w:tab w:val="left" w:pos="426"/>
        </w:tabs>
        <w:spacing w:before="120" w:after="0" w:line="240" w:lineRule="auto"/>
        <w:jc w:val="both"/>
        <w:rPr>
          <w:rFonts w:ascii="Times New Roman" w:eastAsia="Times New Roman" w:hAnsi="Times New Roman" w:cs="Times New Roman"/>
          <w:sz w:val="24"/>
          <w:szCs w:val="24"/>
          <w:lang w:eastAsia="it-IT"/>
        </w:rPr>
      </w:pPr>
    </w:p>
    <w:p w14:paraId="7C5DE81A" w14:textId="77777777" w:rsidR="008D030F" w:rsidRPr="0021005E" w:rsidRDefault="008D030F" w:rsidP="00E40D25">
      <w:pPr>
        <w:pStyle w:val="Corpotesto"/>
        <w:widowControl w:val="0"/>
        <w:spacing w:before="120" w:after="0" w:line="240" w:lineRule="auto"/>
        <w:jc w:val="center"/>
        <w:rPr>
          <w:rFonts w:ascii="Times New Roman" w:hAnsi="Times New Roman" w:cs="Times New Roman"/>
          <w:b/>
          <w:bCs/>
          <w:sz w:val="24"/>
          <w:szCs w:val="24"/>
        </w:rPr>
      </w:pPr>
      <w:r w:rsidRPr="0021005E">
        <w:rPr>
          <w:rFonts w:ascii="Times New Roman" w:hAnsi="Times New Roman" w:cs="Times New Roman"/>
          <w:b/>
          <w:bCs/>
          <w:sz w:val="24"/>
          <w:szCs w:val="24"/>
        </w:rPr>
        <w:t xml:space="preserve">Articolo </w:t>
      </w:r>
      <w:r w:rsidR="006D7BB6" w:rsidRPr="0021005E">
        <w:rPr>
          <w:rFonts w:ascii="Times New Roman" w:hAnsi="Times New Roman" w:cs="Times New Roman"/>
          <w:b/>
          <w:bCs/>
          <w:sz w:val="24"/>
          <w:szCs w:val="24"/>
        </w:rPr>
        <w:t>8</w:t>
      </w:r>
    </w:p>
    <w:p w14:paraId="399E2568" w14:textId="77777777" w:rsidR="00831792" w:rsidRPr="0021005E" w:rsidRDefault="00333BD7" w:rsidP="00333BD7">
      <w:pPr>
        <w:tabs>
          <w:tab w:val="left" w:pos="426"/>
        </w:tabs>
        <w:spacing w:before="120" w:after="0" w:line="240" w:lineRule="auto"/>
        <w:jc w:val="center"/>
        <w:rPr>
          <w:rFonts w:ascii="Times New Roman" w:eastAsia="Times New Roman" w:hAnsi="Times New Roman" w:cs="Times New Roman"/>
          <w:i/>
          <w:iCs/>
          <w:sz w:val="24"/>
          <w:szCs w:val="24"/>
          <w:lang w:eastAsia="it-IT"/>
        </w:rPr>
      </w:pPr>
      <w:r w:rsidRPr="0021005E">
        <w:rPr>
          <w:rFonts w:ascii="Times New Roman" w:eastAsia="Times New Roman" w:hAnsi="Times New Roman" w:cs="Times New Roman"/>
          <w:i/>
          <w:iCs/>
          <w:sz w:val="24"/>
          <w:szCs w:val="24"/>
          <w:lang w:eastAsia="it-IT"/>
        </w:rPr>
        <w:t>(</w:t>
      </w:r>
      <w:r w:rsidR="0087526D" w:rsidRPr="0021005E">
        <w:rPr>
          <w:rFonts w:ascii="Times New Roman" w:eastAsia="Times New Roman" w:hAnsi="Times New Roman" w:cs="Times New Roman"/>
          <w:i/>
          <w:iCs/>
          <w:sz w:val="24"/>
          <w:szCs w:val="24"/>
          <w:lang w:eastAsia="it-IT"/>
        </w:rPr>
        <w:t>Ripartizione fondi promozione)</w:t>
      </w:r>
    </w:p>
    <w:p w14:paraId="030DD948" w14:textId="77777777" w:rsidR="00343D1D" w:rsidRPr="0021005E" w:rsidRDefault="00343D1D" w:rsidP="00343D1D">
      <w:pPr>
        <w:pStyle w:val="Paragrafoelenco"/>
        <w:numPr>
          <w:ilvl w:val="0"/>
          <w:numId w:val="46"/>
        </w:numPr>
        <w:tabs>
          <w:tab w:val="left" w:pos="426"/>
        </w:tabs>
        <w:spacing w:before="120" w:after="0" w:line="240" w:lineRule="auto"/>
        <w:ind w:left="0" w:firstLine="0"/>
        <w:contextualSpacing w:val="0"/>
        <w:jc w:val="both"/>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L’importo di euro 8</w:t>
      </w:r>
      <w:r w:rsidR="009B3C69" w:rsidRPr="0021005E">
        <w:rPr>
          <w:rFonts w:ascii="Times New Roman" w:eastAsia="Times New Roman" w:hAnsi="Times New Roman" w:cs="Times New Roman"/>
          <w:sz w:val="24"/>
          <w:szCs w:val="24"/>
          <w:lang w:eastAsia="it-IT"/>
        </w:rPr>
        <w:t>3</w:t>
      </w:r>
      <w:r w:rsidRPr="0021005E">
        <w:rPr>
          <w:rFonts w:ascii="Times New Roman" w:eastAsia="Times New Roman" w:hAnsi="Times New Roman" w:cs="Times New Roman"/>
          <w:sz w:val="24"/>
          <w:szCs w:val="24"/>
          <w:lang w:eastAsia="it-IT"/>
        </w:rPr>
        <w:t>.910.922,7</w:t>
      </w:r>
      <w:r w:rsidR="0087526D" w:rsidRPr="0021005E">
        <w:rPr>
          <w:rFonts w:ascii="Times New Roman" w:eastAsia="Times New Roman" w:hAnsi="Times New Roman" w:cs="Times New Roman"/>
          <w:sz w:val="24"/>
          <w:szCs w:val="24"/>
          <w:lang w:eastAsia="it-IT"/>
        </w:rPr>
        <w:t>,</w:t>
      </w:r>
      <w:r w:rsidRPr="0021005E">
        <w:rPr>
          <w:rFonts w:ascii="Times New Roman" w:eastAsia="Times New Roman" w:hAnsi="Times New Roman" w:cs="Times New Roman"/>
          <w:sz w:val="24"/>
          <w:szCs w:val="24"/>
          <w:lang w:eastAsia="it-IT"/>
        </w:rPr>
        <w:t xml:space="preserve"> destinat</w:t>
      </w:r>
      <w:r w:rsidR="0087526D" w:rsidRPr="0021005E">
        <w:rPr>
          <w:rFonts w:ascii="Times New Roman" w:eastAsia="Times New Roman" w:hAnsi="Times New Roman" w:cs="Times New Roman"/>
          <w:sz w:val="24"/>
          <w:szCs w:val="24"/>
          <w:lang w:eastAsia="it-IT"/>
        </w:rPr>
        <w:t>o</w:t>
      </w:r>
      <w:r w:rsidRPr="0021005E">
        <w:rPr>
          <w:rFonts w:ascii="Times New Roman" w:eastAsia="Times New Roman" w:hAnsi="Times New Roman" w:cs="Times New Roman"/>
          <w:sz w:val="24"/>
          <w:szCs w:val="24"/>
          <w:lang w:eastAsia="it-IT"/>
        </w:rPr>
        <w:t xml:space="preserve"> al finanziamento della misura della promozione del vino sui mercati dei </w:t>
      </w:r>
      <w:r w:rsidR="0087526D" w:rsidRPr="0021005E">
        <w:rPr>
          <w:rFonts w:ascii="Times New Roman" w:eastAsia="Times New Roman" w:hAnsi="Times New Roman" w:cs="Times New Roman"/>
          <w:sz w:val="24"/>
          <w:szCs w:val="24"/>
          <w:lang w:eastAsia="it-IT"/>
        </w:rPr>
        <w:t>P</w:t>
      </w:r>
      <w:r w:rsidRPr="0021005E">
        <w:rPr>
          <w:rFonts w:ascii="Times New Roman" w:eastAsia="Times New Roman" w:hAnsi="Times New Roman" w:cs="Times New Roman"/>
          <w:sz w:val="24"/>
          <w:szCs w:val="24"/>
          <w:lang w:eastAsia="it-IT"/>
        </w:rPr>
        <w:t>aesi terzi</w:t>
      </w:r>
      <w:r w:rsidR="0087526D" w:rsidRPr="0021005E">
        <w:rPr>
          <w:rFonts w:ascii="Times New Roman" w:eastAsia="Times New Roman" w:hAnsi="Times New Roman" w:cs="Times New Roman"/>
          <w:sz w:val="24"/>
          <w:szCs w:val="24"/>
          <w:lang w:eastAsia="it-IT"/>
        </w:rPr>
        <w:t>,</w:t>
      </w:r>
      <w:r w:rsidRPr="0021005E">
        <w:rPr>
          <w:rFonts w:ascii="Times New Roman" w:eastAsia="Times New Roman" w:hAnsi="Times New Roman" w:cs="Times New Roman"/>
          <w:sz w:val="24"/>
          <w:szCs w:val="24"/>
          <w:lang w:eastAsia="it-IT"/>
        </w:rPr>
        <w:t xml:space="preserve"> è determinato dalla somma di euro 60.759.313,82</w:t>
      </w:r>
      <w:r w:rsidR="00333BD7" w:rsidRPr="0021005E">
        <w:rPr>
          <w:rFonts w:ascii="Times New Roman" w:eastAsia="Times New Roman" w:hAnsi="Times New Roman" w:cs="Times New Roman"/>
          <w:sz w:val="24"/>
          <w:szCs w:val="24"/>
          <w:lang w:eastAsia="it-IT"/>
        </w:rPr>
        <w:t xml:space="preserve"> </w:t>
      </w:r>
      <w:r w:rsidRPr="0021005E">
        <w:rPr>
          <w:rFonts w:ascii="Times New Roman" w:eastAsia="Times New Roman" w:hAnsi="Times New Roman" w:cs="Times New Roman"/>
          <w:sz w:val="24"/>
          <w:szCs w:val="24"/>
          <w:lang w:eastAsia="it-IT"/>
        </w:rPr>
        <w:t>quale quota regionale ed euro 2</w:t>
      </w:r>
      <w:r w:rsidR="009B3C69" w:rsidRPr="0021005E">
        <w:rPr>
          <w:rFonts w:ascii="Times New Roman" w:eastAsia="Times New Roman" w:hAnsi="Times New Roman" w:cs="Times New Roman"/>
          <w:sz w:val="24"/>
          <w:szCs w:val="24"/>
          <w:lang w:eastAsia="it-IT"/>
        </w:rPr>
        <w:t>3</w:t>
      </w:r>
      <w:r w:rsidRPr="0021005E">
        <w:rPr>
          <w:rFonts w:ascii="Times New Roman" w:eastAsia="Times New Roman" w:hAnsi="Times New Roman" w:cs="Times New Roman"/>
          <w:sz w:val="24"/>
          <w:szCs w:val="24"/>
          <w:lang w:eastAsia="it-IT"/>
        </w:rPr>
        <w:t>.151.608,55 qual</w:t>
      </w:r>
      <w:r w:rsidR="00B15693" w:rsidRPr="0021005E">
        <w:rPr>
          <w:rFonts w:ascii="Times New Roman" w:eastAsia="Times New Roman" w:hAnsi="Times New Roman" w:cs="Times New Roman"/>
          <w:sz w:val="24"/>
          <w:szCs w:val="24"/>
          <w:lang w:eastAsia="it-IT"/>
        </w:rPr>
        <w:t>e</w:t>
      </w:r>
      <w:r w:rsidR="007854C9" w:rsidRPr="0021005E">
        <w:rPr>
          <w:rFonts w:ascii="Times New Roman" w:eastAsia="Times New Roman" w:hAnsi="Times New Roman" w:cs="Times New Roman"/>
          <w:sz w:val="24"/>
          <w:szCs w:val="24"/>
          <w:lang w:eastAsia="it-IT"/>
        </w:rPr>
        <w:t xml:space="preserve"> </w:t>
      </w:r>
      <w:r w:rsidRPr="0021005E">
        <w:rPr>
          <w:rFonts w:ascii="Times New Roman" w:eastAsia="Times New Roman" w:hAnsi="Times New Roman" w:cs="Times New Roman"/>
          <w:sz w:val="24"/>
          <w:szCs w:val="24"/>
          <w:lang w:eastAsia="it-IT"/>
        </w:rPr>
        <w:t>quota nazionale.</w:t>
      </w:r>
    </w:p>
    <w:p w14:paraId="4555521C" w14:textId="77777777" w:rsidR="00D90937" w:rsidRPr="0021005E" w:rsidRDefault="00343D1D" w:rsidP="00D90937">
      <w:pPr>
        <w:pStyle w:val="Paragrafoelenco"/>
        <w:numPr>
          <w:ilvl w:val="0"/>
          <w:numId w:val="46"/>
        </w:numPr>
        <w:tabs>
          <w:tab w:val="left" w:pos="426"/>
        </w:tabs>
        <w:spacing w:before="120" w:after="0" w:line="240" w:lineRule="auto"/>
        <w:ind w:left="0" w:firstLine="0"/>
        <w:contextualSpacing w:val="0"/>
        <w:jc w:val="both"/>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 xml:space="preserve">Alle Regioni </w:t>
      </w:r>
      <w:r w:rsidRPr="00613271">
        <w:rPr>
          <w:rFonts w:ascii="Times New Roman" w:eastAsia="Times New Roman" w:hAnsi="Times New Roman" w:cs="Times New Roman"/>
          <w:sz w:val="24"/>
          <w:szCs w:val="24"/>
          <w:lang w:eastAsia="it-IT"/>
        </w:rPr>
        <w:t>viene, pertanto</w:t>
      </w:r>
      <w:r w:rsidRPr="0021005E">
        <w:rPr>
          <w:rFonts w:ascii="Times New Roman" w:eastAsia="Times New Roman" w:hAnsi="Times New Roman" w:cs="Times New Roman"/>
          <w:sz w:val="24"/>
          <w:szCs w:val="24"/>
          <w:lang w:eastAsia="it-IT"/>
        </w:rPr>
        <w:t xml:space="preserve">, assegnato l’importo complessivo di euro </w:t>
      </w:r>
      <w:r w:rsidR="004B2F78" w:rsidRPr="0021005E">
        <w:rPr>
          <w:rFonts w:ascii="Times New Roman" w:eastAsia="Times New Roman" w:hAnsi="Times New Roman" w:cs="Times New Roman"/>
          <w:sz w:val="24"/>
          <w:szCs w:val="24"/>
          <w:lang w:eastAsia="it-IT"/>
        </w:rPr>
        <w:t>27</w:t>
      </w:r>
      <w:r w:rsidR="009B3C69" w:rsidRPr="0021005E">
        <w:rPr>
          <w:rFonts w:ascii="Times New Roman" w:eastAsia="Times New Roman" w:hAnsi="Times New Roman" w:cs="Times New Roman"/>
          <w:sz w:val="24"/>
          <w:szCs w:val="24"/>
          <w:lang w:eastAsia="it-IT"/>
        </w:rPr>
        <w:t>6</w:t>
      </w:r>
      <w:r w:rsidR="004B2F78" w:rsidRPr="0021005E">
        <w:rPr>
          <w:rFonts w:ascii="Times New Roman" w:eastAsia="Times New Roman" w:hAnsi="Times New Roman" w:cs="Times New Roman"/>
          <w:sz w:val="24"/>
          <w:szCs w:val="24"/>
          <w:lang w:eastAsia="it-IT"/>
        </w:rPr>
        <w:t>.</w:t>
      </w:r>
      <w:r w:rsidR="009B3C69" w:rsidRPr="0021005E">
        <w:rPr>
          <w:rFonts w:ascii="Times New Roman" w:eastAsia="Times New Roman" w:hAnsi="Times New Roman" w:cs="Times New Roman"/>
          <w:sz w:val="24"/>
          <w:szCs w:val="24"/>
          <w:lang w:eastAsia="it-IT"/>
        </w:rPr>
        <w:t>018.504,13</w:t>
      </w:r>
      <w:r w:rsidR="004B2F78" w:rsidRPr="0021005E">
        <w:rPr>
          <w:rFonts w:ascii="Times New Roman" w:eastAsia="Times New Roman" w:hAnsi="Times New Roman" w:cs="Times New Roman"/>
          <w:sz w:val="24"/>
          <w:szCs w:val="24"/>
          <w:lang w:eastAsia="it-IT"/>
        </w:rPr>
        <w:t xml:space="preserve"> </w:t>
      </w:r>
      <w:r w:rsidRPr="0021005E">
        <w:rPr>
          <w:rFonts w:ascii="Times New Roman" w:eastAsia="Times New Roman" w:hAnsi="Times New Roman" w:cs="Times New Roman"/>
          <w:sz w:val="24"/>
          <w:szCs w:val="24"/>
          <w:lang w:eastAsia="it-IT"/>
        </w:rPr>
        <w:t xml:space="preserve">ripartito come riportato </w:t>
      </w:r>
      <w:r w:rsidR="008D030F" w:rsidRPr="0021005E">
        <w:rPr>
          <w:rFonts w:ascii="Times New Roman" w:eastAsia="Times New Roman" w:hAnsi="Times New Roman" w:cs="Times New Roman"/>
          <w:sz w:val="24"/>
          <w:szCs w:val="24"/>
          <w:lang w:eastAsia="it-IT"/>
        </w:rPr>
        <w:t xml:space="preserve">nell’Allegato </w:t>
      </w:r>
      <w:r w:rsidR="00D90937" w:rsidRPr="0021005E">
        <w:rPr>
          <w:rFonts w:ascii="Times New Roman" w:eastAsia="Times New Roman" w:hAnsi="Times New Roman" w:cs="Times New Roman"/>
          <w:sz w:val="24"/>
          <w:szCs w:val="24"/>
          <w:lang w:eastAsia="it-IT"/>
        </w:rPr>
        <w:t>1</w:t>
      </w:r>
      <w:r w:rsidR="008D030F" w:rsidRPr="0021005E">
        <w:rPr>
          <w:rFonts w:ascii="Times New Roman" w:eastAsia="Times New Roman" w:hAnsi="Times New Roman" w:cs="Times New Roman"/>
          <w:sz w:val="24"/>
          <w:szCs w:val="24"/>
          <w:lang w:eastAsia="it-IT"/>
        </w:rPr>
        <w:t xml:space="preserve"> del presente provvedimento</w:t>
      </w:r>
      <w:r w:rsidR="00AB7CA4" w:rsidRPr="0021005E">
        <w:rPr>
          <w:rFonts w:ascii="Times New Roman" w:eastAsia="Times New Roman" w:hAnsi="Times New Roman" w:cs="Times New Roman"/>
          <w:sz w:val="24"/>
          <w:szCs w:val="24"/>
          <w:lang w:eastAsia="it-IT"/>
        </w:rPr>
        <w:t>.</w:t>
      </w:r>
    </w:p>
    <w:p w14:paraId="753BC36E" w14:textId="77777777" w:rsidR="00831792" w:rsidRPr="0021005E" w:rsidRDefault="00831792" w:rsidP="00EC45AF">
      <w:pPr>
        <w:pStyle w:val="Paragrafoelenco"/>
        <w:numPr>
          <w:ilvl w:val="0"/>
          <w:numId w:val="46"/>
        </w:numPr>
        <w:tabs>
          <w:tab w:val="left" w:pos="426"/>
        </w:tabs>
        <w:spacing w:before="120" w:after="0" w:line="240" w:lineRule="auto"/>
        <w:ind w:left="0" w:firstLine="0"/>
        <w:contextualSpacing w:val="0"/>
        <w:jc w:val="both"/>
        <w:rPr>
          <w:rFonts w:ascii="Times New Roman" w:eastAsia="Times New Roman" w:hAnsi="Times New Roman" w:cs="Times New Roman"/>
          <w:sz w:val="24"/>
          <w:szCs w:val="24"/>
          <w:lang w:eastAsia="it-IT"/>
        </w:rPr>
      </w:pPr>
      <w:r w:rsidRPr="0021005E">
        <w:rPr>
          <w:rFonts w:ascii="Times New Roman" w:eastAsia="Times New Roman" w:hAnsi="Times New Roman" w:cs="Times New Roman"/>
          <w:sz w:val="24"/>
          <w:szCs w:val="24"/>
          <w:lang w:eastAsia="it-IT"/>
        </w:rPr>
        <w:t xml:space="preserve">Nell’ambito delle </w:t>
      </w:r>
      <w:r w:rsidR="0087526D" w:rsidRPr="0021005E">
        <w:rPr>
          <w:rFonts w:ascii="Times New Roman" w:eastAsia="Times New Roman" w:hAnsi="Times New Roman" w:cs="Times New Roman"/>
          <w:sz w:val="24"/>
          <w:szCs w:val="24"/>
          <w:lang w:eastAsia="it-IT"/>
        </w:rPr>
        <w:t xml:space="preserve">rispettive </w:t>
      </w:r>
      <w:r w:rsidRPr="0021005E">
        <w:rPr>
          <w:rFonts w:ascii="Times New Roman" w:eastAsia="Times New Roman" w:hAnsi="Times New Roman" w:cs="Times New Roman"/>
          <w:sz w:val="24"/>
          <w:szCs w:val="24"/>
          <w:lang w:eastAsia="it-IT"/>
        </w:rPr>
        <w:t>dotazioni</w:t>
      </w:r>
      <w:r w:rsidR="0087526D" w:rsidRPr="0021005E">
        <w:rPr>
          <w:rFonts w:ascii="Times New Roman" w:eastAsia="Times New Roman" w:hAnsi="Times New Roman" w:cs="Times New Roman"/>
          <w:sz w:val="24"/>
          <w:szCs w:val="24"/>
          <w:lang w:eastAsia="it-IT"/>
        </w:rPr>
        <w:t>,</w:t>
      </w:r>
      <w:r w:rsidRPr="0021005E">
        <w:rPr>
          <w:rFonts w:ascii="Times New Roman" w:eastAsia="Times New Roman" w:hAnsi="Times New Roman" w:cs="Times New Roman"/>
          <w:sz w:val="24"/>
          <w:szCs w:val="24"/>
          <w:lang w:eastAsia="it-IT"/>
        </w:rPr>
        <w:t xml:space="preserve"> le Regioni procedono ad una riallocazione delle risorse tra le misure sulla base delle proprie necessità</w:t>
      </w:r>
      <w:r w:rsidR="00053211" w:rsidRPr="0021005E">
        <w:rPr>
          <w:rFonts w:ascii="Times New Roman" w:eastAsia="Times New Roman" w:hAnsi="Times New Roman" w:cs="Times New Roman"/>
          <w:sz w:val="24"/>
          <w:szCs w:val="24"/>
          <w:lang w:eastAsia="it-IT"/>
        </w:rPr>
        <w:t xml:space="preserve"> entro il 31 luglio 2020</w:t>
      </w:r>
      <w:r w:rsidRPr="0021005E">
        <w:rPr>
          <w:rFonts w:ascii="Times New Roman" w:eastAsia="Times New Roman" w:hAnsi="Times New Roman" w:cs="Times New Roman"/>
          <w:sz w:val="24"/>
          <w:szCs w:val="24"/>
          <w:lang w:eastAsia="it-IT"/>
        </w:rPr>
        <w:t>.</w:t>
      </w:r>
    </w:p>
    <w:p w14:paraId="10C539D7" w14:textId="77777777" w:rsidR="00333BD7" w:rsidRPr="0021005E" w:rsidRDefault="00333BD7" w:rsidP="0005071C">
      <w:pPr>
        <w:pStyle w:val="Testocommento"/>
        <w:spacing w:before="120"/>
        <w:rPr>
          <w:sz w:val="24"/>
          <w:szCs w:val="24"/>
          <w:highlight w:val="yellow"/>
        </w:rPr>
      </w:pPr>
    </w:p>
    <w:p w14:paraId="7948AFB7" w14:textId="77777777" w:rsidR="007B2A0E" w:rsidRPr="0021005E" w:rsidRDefault="007B2A0E" w:rsidP="00E40D25">
      <w:pPr>
        <w:pStyle w:val="Testocommento"/>
        <w:spacing w:before="120"/>
        <w:rPr>
          <w:sz w:val="24"/>
          <w:szCs w:val="24"/>
        </w:rPr>
      </w:pPr>
      <w:r w:rsidRPr="0021005E">
        <w:rPr>
          <w:sz w:val="24"/>
          <w:szCs w:val="24"/>
        </w:rPr>
        <w:t>Il presente provvedimento è trasmesso all’Organo di controllo per gli adempimenti di competenza ed è pubblicato nella Gazzetta uffi</w:t>
      </w:r>
      <w:r w:rsidR="00400D9E" w:rsidRPr="0021005E">
        <w:rPr>
          <w:sz w:val="24"/>
          <w:szCs w:val="24"/>
        </w:rPr>
        <w:t>ciale della Repubblica italiana ed entra in vigore il giorno………</w:t>
      </w:r>
    </w:p>
    <w:p w14:paraId="7489EBAD" w14:textId="77777777" w:rsidR="007B2A0E" w:rsidRPr="0021005E" w:rsidRDefault="007B2A0E" w:rsidP="00E40D25">
      <w:pPr>
        <w:pStyle w:val="Testocommento"/>
        <w:spacing w:before="120"/>
        <w:rPr>
          <w:sz w:val="24"/>
          <w:szCs w:val="24"/>
        </w:rPr>
      </w:pPr>
    </w:p>
    <w:p w14:paraId="6A2330C6" w14:textId="77777777" w:rsidR="00AE0B21" w:rsidRDefault="00E11EE1" w:rsidP="00E40D25">
      <w:pPr>
        <w:pStyle w:val="Testocommento"/>
        <w:spacing w:before="120"/>
        <w:ind w:left="4820"/>
        <w:jc w:val="center"/>
        <w:rPr>
          <w:sz w:val="24"/>
          <w:szCs w:val="24"/>
        </w:rPr>
      </w:pPr>
      <w:r w:rsidRPr="0021005E">
        <w:rPr>
          <w:sz w:val="24"/>
          <w:szCs w:val="24"/>
        </w:rPr>
        <w:t>Sen. Teresa Bellanova</w:t>
      </w:r>
    </w:p>
    <w:p w14:paraId="63130F8B" w14:textId="77777777" w:rsidR="00763F99" w:rsidRPr="00613271" w:rsidRDefault="00763F99" w:rsidP="00613271">
      <w:pPr>
        <w:pStyle w:val="Testocommento"/>
        <w:spacing w:before="120"/>
        <w:ind w:left="4820"/>
        <w:rPr>
          <w:i/>
          <w:iCs/>
          <w:sz w:val="24"/>
          <w:szCs w:val="24"/>
        </w:rPr>
      </w:pPr>
      <w:r w:rsidRPr="00613271">
        <w:rPr>
          <w:i/>
          <w:iCs/>
          <w:sz w:val="24"/>
          <w:szCs w:val="24"/>
        </w:rPr>
        <w:t>Documento fi</w:t>
      </w:r>
      <w:r w:rsidR="00613271" w:rsidRPr="00613271">
        <w:rPr>
          <w:i/>
          <w:iCs/>
          <w:sz w:val="24"/>
          <w:szCs w:val="24"/>
        </w:rPr>
        <w:t>r</w:t>
      </w:r>
      <w:r w:rsidRPr="00613271">
        <w:rPr>
          <w:i/>
          <w:iCs/>
          <w:sz w:val="24"/>
          <w:szCs w:val="24"/>
        </w:rPr>
        <w:t>mato digitalmente</w:t>
      </w:r>
      <w:r w:rsidR="00613271" w:rsidRPr="00613271">
        <w:rPr>
          <w:i/>
          <w:iCs/>
          <w:sz w:val="24"/>
          <w:szCs w:val="24"/>
        </w:rPr>
        <w:t xml:space="preserve"> ai sensi del CAD</w:t>
      </w:r>
    </w:p>
    <w:p w14:paraId="6D482BBF" w14:textId="77777777" w:rsidR="002C1198" w:rsidRDefault="002C1198" w:rsidP="00E40D25">
      <w:pPr>
        <w:pStyle w:val="Testocommento"/>
        <w:spacing w:before="120"/>
        <w:rPr>
          <w:b/>
          <w:sz w:val="24"/>
          <w:szCs w:val="24"/>
        </w:rPr>
      </w:pPr>
    </w:p>
    <w:p w14:paraId="04C33FF1" w14:textId="77777777" w:rsidR="00410807" w:rsidRDefault="00410807" w:rsidP="00E40D25">
      <w:pPr>
        <w:pStyle w:val="Testocommento"/>
        <w:spacing w:before="120"/>
        <w:rPr>
          <w:b/>
          <w:sz w:val="24"/>
          <w:szCs w:val="24"/>
        </w:rPr>
      </w:pPr>
    </w:p>
    <w:p w14:paraId="5178B646" w14:textId="77777777" w:rsidR="00914C27" w:rsidRDefault="00BE3915" w:rsidP="00E40D25">
      <w:pPr>
        <w:pStyle w:val="Testocommento"/>
        <w:spacing w:before="120"/>
        <w:rPr>
          <w:b/>
          <w:sz w:val="24"/>
          <w:szCs w:val="24"/>
        </w:rPr>
      </w:pPr>
      <w:r>
        <w:rPr>
          <w:b/>
          <w:sz w:val="24"/>
          <w:szCs w:val="24"/>
        </w:rPr>
        <w:t>ALLEGATO 1</w:t>
      </w:r>
    </w:p>
    <w:p w14:paraId="1EF57E56" w14:textId="77777777" w:rsidR="00FE115F" w:rsidRDefault="009B3C69" w:rsidP="00343D1D">
      <w:pPr>
        <w:rPr>
          <w:b/>
          <w:sz w:val="24"/>
          <w:szCs w:val="24"/>
        </w:rPr>
      </w:pPr>
      <w:r w:rsidRPr="009B3C69">
        <w:rPr>
          <w:noProof/>
          <w:lang w:eastAsia="it-IT"/>
        </w:rPr>
        <w:drawing>
          <wp:inline distT="0" distB="0" distL="0" distR="0" wp14:anchorId="3AF3D190" wp14:editId="36BB5EAD">
            <wp:extent cx="6120130" cy="3731260"/>
            <wp:effectExtent l="0" t="0" r="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731260"/>
                    </a:xfrm>
                    <a:prstGeom prst="rect">
                      <a:avLst/>
                    </a:prstGeom>
                    <a:noFill/>
                    <a:ln>
                      <a:noFill/>
                    </a:ln>
                  </pic:spPr>
                </pic:pic>
              </a:graphicData>
            </a:graphic>
          </wp:inline>
        </w:drawing>
      </w:r>
    </w:p>
    <w:p w14:paraId="4AFC7A17" w14:textId="77777777" w:rsidR="009B3C69" w:rsidRDefault="009B3C69" w:rsidP="00343D1D">
      <w:pPr>
        <w:rPr>
          <w:b/>
          <w:sz w:val="24"/>
          <w:szCs w:val="24"/>
        </w:rPr>
      </w:pPr>
    </w:p>
    <w:p w14:paraId="52E49DD2" w14:textId="77777777" w:rsidR="009B3C69" w:rsidRDefault="009B3C69" w:rsidP="00343D1D">
      <w:pPr>
        <w:rPr>
          <w:b/>
          <w:sz w:val="24"/>
          <w:szCs w:val="24"/>
        </w:rPr>
      </w:pPr>
    </w:p>
    <w:p w14:paraId="2787567C" w14:textId="77777777" w:rsidR="009B3C69" w:rsidRDefault="009B3C69" w:rsidP="00343D1D">
      <w:pPr>
        <w:rPr>
          <w:b/>
          <w:sz w:val="24"/>
          <w:szCs w:val="24"/>
        </w:rPr>
      </w:pPr>
    </w:p>
    <w:p w14:paraId="0E0D9AAF" w14:textId="77777777" w:rsidR="00FE115F" w:rsidRDefault="00FE115F" w:rsidP="00914C27">
      <w:pPr>
        <w:pStyle w:val="Testocommento"/>
        <w:spacing w:before="120"/>
        <w:rPr>
          <w:b/>
          <w:sz w:val="24"/>
          <w:szCs w:val="24"/>
        </w:rPr>
      </w:pPr>
    </w:p>
    <w:sectPr w:rsidR="00FE115F">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844B6" w14:textId="77777777" w:rsidR="00730946" w:rsidRDefault="00730946" w:rsidP="005713C3">
      <w:pPr>
        <w:spacing w:after="0" w:line="240" w:lineRule="auto"/>
      </w:pPr>
      <w:r>
        <w:separator/>
      </w:r>
    </w:p>
  </w:endnote>
  <w:endnote w:type="continuationSeparator" w:id="0">
    <w:p w14:paraId="42D06FFE" w14:textId="77777777" w:rsidR="00730946" w:rsidRDefault="00730946" w:rsidP="0057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5779591"/>
      <w:docPartObj>
        <w:docPartGallery w:val="Page Numbers (Bottom of Page)"/>
        <w:docPartUnique/>
      </w:docPartObj>
    </w:sdtPr>
    <w:sdtEndPr/>
    <w:sdtContent>
      <w:p w14:paraId="7BBBB5F9" w14:textId="77777777" w:rsidR="001107DF" w:rsidRDefault="001107DF">
        <w:pPr>
          <w:pStyle w:val="Pidipagina"/>
          <w:jc w:val="center"/>
        </w:pPr>
        <w:r>
          <w:fldChar w:fldCharType="begin"/>
        </w:r>
        <w:r>
          <w:instrText>PAGE   \* MERGEFORMAT</w:instrText>
        </w:r>
        <w:r>
          <w:fldChar w:fldCharType="separate"/>
        </w:r>
        <w:r w:rsidR="00270737">
          <w:rPr>
            <w:noProof/>
          </w:rPr>
          <w:t>2</w:t>
        </w:r>
        <w:r>
          <w:fldChar w:fldCharType="end"/>
        </w:r>
      </w:p>
    </w:sdtContent>
  </w:sdt>
  <w:p w14:paraId="6B40FBC7" w14:textId="77777777" w:rsidR="001107DF" w:rsidRDefault="001107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BD2C3" w14:textId="77777777" w:rsidR="00730946" w:rsidRDefault="00730946" w:rsidP="005713C3">
      <w:pPr>
        <w:spacing w:after="0" w:line="240" w:lineRule="auto"/>
      </w:pPr>
      <w:r>
        <w:separator/>
      </w:r>
    </w:p>
  </w:footnote>
  <w:footnote w:type="continuationSeparator" w:id="0">
    <w:p w14:paraId="573434E4" w14:textId="77777777" w:rsidR="00730946" w:rsidRDefault="00730946" w:rsidP="00571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08910" w14:textId="77777777" w:rsidR="005713C3" w:rsidRDefault="005713C3" w:rsidP="005713C3">
    <w:pPr>
      <w:pStyle w:val="Intestazione"/>
      <w:tabs>
        <w:tab w:val="clear" w:pos="4819"/>
      </w:tabs>
      <w:ind w:right="-70"/>
      <w:jc w:val="center"/>
      <w:rPr>
        <w:color w:val="0000FF"/>
      </w:rPr>
    </w:pPr>
    <w:r>
      <w:rPr>
        <w:noProof/>
        <w:color w:val="0000FF"/>
        <w:lang w:eastAsia="it-IT"/>
      </w:rPr>
      <w:drawing>
        <wp:inline distT="0" distB="0" distL="0" distR="0" wp14:anchorId="69C76A74" wp14:editId="224BCB05">
          <wp:extent cx="457200" cy="514350"/>
          <wp:effectExtent l="0" t="0" r="0" b="0"/>
          <wp:docPr id="2" name="Immagine 2" descr="LR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_BL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14350"/>
                  </a:xfrm>
                  <a:prstGeom prst="rect">
                    <a:avLst/>
                  </a:prstGeom>
                  <a:noFill/>
                  <a:ln>
                    <a:noFill/>
                  </a:ln>
                </pic:spPr>
              </pic:pic>
            </a:graphicData>
          </a:graphic>
        </wp:inline>
      </w:drawing>
    </w:r>
  </w:p>
  <w:p w14:paraId="59970A1F" w14:textId="77777777" w:rsidR="005713C3" w:rsidRDefault="008E4F7C" w:rsidP="005713C3">
    <w:pPr>
      <w:pStyle w:val="Intestazione"/>
      <w:tabs>
        <w:tab w:val="clear" w:pos="4819"/>
      </w:tabs>
      <w:ind w:right="-70"/>
      <w:jc w:val="center"/>
      <w:rPr>
        <w:rFonts w:ascii="Palace Script MT" w:hAnsi="Palace Script MT"/>
        <w:color w:val="0000FF"/>
        <w:sz w:val="84"/>
        <w:szCs w:val="60"/>
      </w:rPr>
    </w:pPr>
    <w:r>
      <w:rPr>
        <w:rFonts w:ascii="Palace Script MT" w:hAnsi="Palace Script MT"/>
        <w:color w:val="0000FF"/>
        <w:sz w:val="84"/>
        <w:szCs w:val="60"/>
      </w:rPr>
      <w:t xml:space="preserve">Il </w:t>
    </w:r>
    <w:r w:rsidR="005713C3">
      <w:rPr>
        <w:rFonts w:ascii="Palace Script MT" w:hAnsi="Palace Script MT"/>
        <w:color w:val="0000FF"/>
        <w:sz w:val="84"/>
        <w:szCs w:val="60"/>
      </w:rPr>
      <w:t xml:space="preserve">Ministro delle politiche agricole </w:t>
    </w:r>
  </w:p>
  <w:p w14:paraId="126C22E7" w14:textId="77777777" w:rsidR="005713C3" w:rsidRDefault="00F44678" w:rsidP="008E4F7C">
    <w:pPr>
      <w:pStyle w:val="Intestazione"/>
      <w:tabs>
        <w:tab w:val="clear" w:pos="4819"/>
      </w:tabs>
      <w:ind w:right="-71"/>
      <w:jc w:val="center"/>
      <w:rPr>
        <w:rFonts w:ascii="Palace Script MT" w:hAnsi="Palace Script MT"/>
        <w:color w:val="0000FF"/>
        <w:sz w:val="84"/>
        <w:szCs w:val="60"/>
      </w:rPr>
    </w:pPr>
    <w:r>
      <w:rPr>
        <w:rFonts w:ascii="Palace Script MT" w:hAnsi="Palace Script MT"/>
        <w:color w:val="0000FF"/>
        <w:sz w:val="84"/>
        <w:szCs w:val="60"/>
      </w:rPr>
      <w:t xml:space="preserve">alimentari e </w:t>
    </w:r>
    <w:r w:rsidR="005713C3">
      <w:rPr>
        <w:rFonts w:ascii="Palace Script MT" w:hAnsi="Palace Script MT"/>
        <w:color w:val="0000FF"/>
        <w:sz w:val="84"/>
        <w:szCs w:val="60"/>
      </w:rPr>
      <w:t>forestali</w:t>
    </w:r>
    <w:r w:rsidR="008E4F7C">
      <w:rPr>
        <w:rFonts w:ascii="Palace Script MT" w:hAnsi="Palace Script MT"/>
        <w:color w:val="0000FF"/>
        <w:sz w:val="84"/>
        <w:szCs w:val="60"/>
      </w:rPr>
      <w:t xml:space="preserve"> </w:t>
    </w:r>
  </w:p>
  <w:p w14:paraId="5983B103" w14:textId="77777777" w:rsidR="008E4F7C" w:rsidRPr="008E4F7C" w:rsidRDefault="008E4F7C" w:rsidP="008E4F7C">
    <w:pPr>
      <w:pStyle w:val="Intestazione"/>
      <w:tabs>
        <w:tab w:val="clear" w:pos="4819"/>
      </w:tabs>
      <w:ind w:right="-71"/>
      <w:jc w:val="center"/>
      <w:rPr>
        <w:rFonts w:ascii="Palace Script MT" w:hAnsi="Palace Script MT"/>
        <w:color w:val="0000FF"/>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705AA"/>
    <w:multiLevelType w:val="hybridMultilevel"/>
    <w:tmpl w:val="1A1E3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9F02EB"/>
    <w:multiLevelType w:val="hybridMultilevel"/>
    <w:tmpl w:val="9530BC94"/>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737B82"/>
    <w:multiLevelType w:val="hybridMultilevel"/>
    <w:tmpl w:val="8E0ABE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E17874"/>
    <w:multiLevelType w:val="hybridMultilevel"/>
    <w:tmpl w:val="FE9C4DEA"/>
    <w:lvl w:ilvl="0" w:tplc="8A601750">
      <w:start w:val="1"/>
      <w:numFmt w:val="decimal"/>
      <w:lvlText w:val="%1."/>
      <w:lvlJc w:val="left"/>
      <w:pPr>
        <w:ind w:left="420" w:hanging="360"/>
      </w:pPr>
      <w:rPr>
        <w:rFonts w:hint="default"/>
        <w:i w:val="0"/>
        <w:iCs w:val="0"/>
      </w:rPr>
    </w:lvl>
    <w:lvl w:ilvl="1" w:tplc="16609F7E">
      <w:numFmt w:val="bullet"/>
      <w:lvlText w:val="-"/>
      <w:lvlJc w:val="left"/>
      <w:pPr>
        <w:ind w:left="1140" w:hanging="360"/>
      </w:pPr>
      <w:rPr>
        <w:rFonts w:ascii="Palatino Linotype" w:eastAsia="Times New Roman" w:hAnsi="Palatino Linotype" w:cs="Times New Roman" w:hint="default"/>
      </w:r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 w15:restartNumberingAfterBreak="0">
    <w:nsid w:val="0A8A0786"/>
    <w:multiLevelType w:val="hybridMultilevel"/>
    <w:tmpl w:val="F0D6CF6A"/>
    <w:lvl w:ilvl="0" w:tplc="E2E408EE">
      <w:start w:val="1"/>
      <w:numFmt w:val="decimal"/>
      <w:lvlText w:val="%1."/>
      <w:lvlJc w:val="left"/>
      <w:pPr>
        <w:ind w:left="790" w:hanging="43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1852FE"/>
    <w:multiLevelType w:val="hybridMultilevel"/>
    <w:tmpl w:val="B8CCF1A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EB2893"/>
    <w:multiLevelType w:val="hybridMultilevel"/>
    <w:tmpl w:val="3CA286B0"/>
    <w:lvl w:ilvl="0" w:tplc="EE9EE9D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996CD4"/>
    <w:multiLevelType w:val="hybridMultilevel"/>
    <w:tmpl w:val="A24838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B30136"/>
    <w:multiLevelType w:val="hybridMultilevel"/>
    <w:tmpl w:val="FD22B2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8D00F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42375E"/>
    <w:multiLevelType w:val="hybridMultilevel"/>
    <w:tmpl w:val="AEAED7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9050BE"/>
    <w:multiLevelType w:val="hybridMultilevel"/>
    <w:tmpl w:val="193EB014"/>
    <w:lvl w:ilvl="0" w:tplc="2AFEB31E">
      <w:start w:val="2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9B77F4"/>
    <w:multiLevelType w:val="hybridMultilevel"/>
    <w:tmpl w:val="4216AD3A"/>
    <w:lvl w:ilvl="0" w:tplc="53A8C9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C93DB6"/>
    <w:multiLevelType w:val="hybridMultilevel"/>
    <w:tmpl w:val="880CC3FE"/>
    <w:lvl w:ilvl="0" w:tplc="87FC5F6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931733"/>
    <w:multiLevelType w:val="hybridMultilevel"/>
    <w:tmpl w:val="1346EC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0D0927"/>
    <w:multiLevelType w:val="hybridMultilevel"/>
    <w:tmpl w:val="2D381CA8"/>
    <w:lvl w:ilvl="0" w:tplc="988CBA86">
      <w:start w:val="1"/>
      <w:numFmt w:val="decimal"/>
      <w:lvlText w:val="%1."/>
      <w:lvlJc w:val="left"/>
      <w:pPr>
        <w:ind w:left="790" w:hanging="43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0D4A38"/>
    <w:multiLevelType w:val="hybridMultilevel"/>
    <w:tmpl w:val="6950B9C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B25D88"/>
    <w:multiLevelType w:val="hybridMultilevel"/>
    <w:tmpl w:val="222AFE68"/>
    <w:lvl w:ilvl="0" w:tplc="7A50C458">
      <w:start w:val="1"/>
      <w:numFmt w:val="decimal"/>
      <w:lvlText w:val="%1."/>
      <w:lvlJc w:val="left"/>
      <w:pPr>
        <w:ind w:left="502"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E46D6D"/>
    <w:multiLevelType w:val="hybridMultilevel"/>
    <w:tmpl w:val="653876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E922BC"/>
    <w:multiLevelType w:val="hybridMultilevel"/>
    <w:tmpl w:val="3634D0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1ED5CFC"/>
    <w:multiLevelType w:val="hybridMultilevel"/>
    <w:tmpl w:val="E5E643B8"/>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1A21EF"/>
    <w:multiLevelType w:val="hybridMultilevel"/>
    <w:tmpl w:val="59DA9C66"/>
    <w:lvl w:ilvl="0" w:tplc="882228A4">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0932E5"/>
    <w:multiLevelType w:val="hybridMultilevel"/>
    <w:tmpl w:val="8D1E446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F15FEB"/>
    <w:multiLevelType w:val="hybridMultilevel"/>
    <w:tmpl w:val="6EDAFD04"/>
    <w:lvl w:ilvl="0" w:tplc="C5C22060">
      <w:start w:val="1"/>
      <w:numFmt w:val="decimal"/>
      <w:lvlText w:val="%1"/>
      <w:lvlJc w:val="left"/>
      <w:pPr>
        <w:ind w:left="720" w:hanging="360"/>
      </w:pPr>
      <w:rPr>
        <w:rFonts w:ascii="Times New Roman" w:eastAsia="Times New Roman" w:hAnsi="Times New Roman" w:cs="Times New Roman"/>
        <w:color w:val="FF0000"/>
      </w:rPr>
    </w:lvl>
    <w:lvl w:ilvl="1" w:tplc="0CDCA5B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FD2B4E"/>
    <w:multiLevelType w:val="hybridMultilevel"/>
    <w:tmpl w:val="0F6E55C2"/>
    <w:lvl w:ilvl="0" w:tplc="44D4ED80">
      <w:start w:val="1"/>
      <w:numFmt w:val="decimal"/>
      <w:lvlText w:val="%1."/>
      <w:lvlJc w:val="left"/>
      <w:pPr>
        <w:ind w:left="790" w:hanging="43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BD58CA"/>
    <w:multiLevelType w:val="hybridMultilevel"/>
    <w:tmpl w:val="5DC6003E"/>
    <w:lvl w:ilvl="0" w:tplc="0410000F">
      <w:start w:val="1"/>
      <w:numFmt w:val="decimal"/>
      <w:lvlText w:val="%1."/>
      <w:lvlJc w:val="left"/>
      <w:pPr>
        <w:ind w:left="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E1C3ED0"/>
    <w:multiLevelType w:val="hybridMultilevel"/>
    <w:tmpl w:val="1382B5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EF13AC1"/>
    <w:multiLevelType w:val="hybridMultilevel"/>
    <w:tmpl w:val="EB18A9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424F8D"/>
    <w:multiLevelType w:val="hybridMultilevel"/>
    <w:tmpl w:val="E93C529A"/>
    <w:lvl w:ilvl="0" w:tplc="6016C976">
      <w:start w:val="1"/>
      <w:numFmt w:val="decimal"/>
      <w:lvlText w:val="%1."/>
      <w:lvlJc w:val="left"/>
      <w:pPr>
        <w:ind w:left="502" w:hanging="360"/>
      </w:pPr>
      <w:rPr>
        <w:rFonts w:hint="default"/>
        <w:b w:val="0"/>
        <w:bCs/>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0094194"/>
    <w:multiLevelType w:val="hybridMultilevel"/>
    <w:tmpl w:val="C194FF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30078AA"/>
    <w:multiLevelType w:val="hybridMultilevel"/>
    <w:tmpl w:val="6AC0BF7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54191105"/>
    <w:multiLevelType w:val="hybridMultilevel"/>
    <w:tmpl w:val="CB703C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5804DEC"/>
    <w:multiLevelType w:val="hybridMultilevel"/>
    <w:tmpl w:val="1C0201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6C51421"/>
    <w:multiLevelType w:val="hybridMultilevel"/>
    <w:tmpl w:val="C720CE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58F56B64"/>
    <w:multiLevelType w:val="hybridMultilevel"/>
    <w:tmpl w:val="DB40CF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D344E8F"/>
    <w:multiLevelType w:val="hybridMultilevel"/>
    <w:tmpl w:val="67A6C1C4"/>
    <w:lvl w:ilvl="0" w:tplc="F81CE85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D5266D9"/>
    <w:multiLevelType w:val="hybridMultilevel"/>
    <w:tmpl w:val="96E8BBAA"/>
    <w:lvl w:ilvl="0" w:tplc="EF646796">
      <w:start w:val="1"/>
      <w:numFmt w:val="decimal"/>
      <w:lvlText w:val="%1."/>
      <w:lvlJc w:val="left"/>
      <w:pPr>
        <w:ind w:left="644"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046385B"/>
    <w:multiLevelType w:val="hybridMultilevel"/>
    <w:tmpl w:val="6AC0BF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2B79E0"/>
    <w:multiLevelType w:val="hybridMultilevel"/>
    <w:tmpl w:val="953EE26A"/>
    <w:lvl w:ilvl="0" w:tplc="0410000F">
      <w:start w:val="1"/>
      <w:numFmt w:val="decimal"/>
      <w:lvlText w:val="%1."/>
      <w:lvlJc w:val="left"/>
      <w:pPr>
        <w:ind w:left="3195"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65CF7FA9"/>
    <w:multiLevelType w:val="hybridMultilevel"/>
    <w:tmpl w:val="A6300104"/>
    <w:lvl w:ilvl="0" w:tplc="0AEAF294">
      <w:numFmt w:val="bullet"/>
      <w:lvlText w:val="-"/>
      <w:lvlJc w:val="left"/>
      <w:pPr>
        <w:ind w:left="780" w:hanging="360"/>
      </w:pPr>
      <w:rPr>
        <w:rFonts w:ascii="Calibri" w:hAnsi="Calibri" w:cs="Calibri" w:hint="default"/>
        <w:sz w:val="24"/>
        <w:u w:val="none"/>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0" w15:restartNumberingAfterBreak="0">
    <w:nsid w:val="69C86BA4"/>
    <w:multiLevelType w:val="hybridMultilevel"/>
    <w:tmpl w:val="11E044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B9B70E7"/>
    <w:multiLevelType w:val="hybridMultilevel"/>
    <w:tmpl w:val="97B0A524"/>
    <w:lvl w:ilvl="0" w:tplc="0410000F">
      <w:start w:val="1"/>
      <w:numFmt w:val="decimal"/>
      <w:lvlText w:val="%1."/>
      <w:lvlJc w:val="left"/>
      <w:pPr>
        <w:ind w:left="720"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2" w15:restartNumberingAfterBreak="0">
    <w:nsid w:val="6C000F82"/>
    <w:multiLevelType w:val="hybridMultilevel"/>
    <w:tmpl w:val="0DBAF320"/>
    <w:lvl w:ilvl="0" w:tplc="0410000F">
      <w:start w:val="1"/>
      <w:numFmt w:val="decimal"/>
      <w:lvlText w:val="%1."/>
      <w:lvlJc w:val="left"/>
      <w:pPr>
        <w:ind w:left="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D471D7E"/>
    <w:multiLevelType w:val="hybridMultilevel"/>
    <w:tmpl w:val="FE9C4DEA"/>
    <w:lvl w:ilvl="0" w:tplc="8A601750">
      <w:start w:val="1"/>
      <w:numFmt w:val="decimal"/>
      <w:lvlText w:val="%1."/>
      <w:lvlJc w:val="left"/>
      <w:pPr>
        <w:ind w:left="420" w:hanging="360"/>
      </w:pPr>
      <w:rPr>
        <w:rFonts w:hint="default"/>
        <w:i w:val="0"/>
        <w:iCs w:val="0"/>
      </w:rPr>
    </w:lvl>
    <w:lvl w:ilvl="1" w:tplc="16609F7E">
      <w:numFmt w:val="bullet"/>
      <w:lvlText w:val="-"/>
      <w:lvlJc w:val="left"/>
      <w:pPr>
        <w:ind w:left="1140" w:hanging="360"/>
      </w:pPr>
      <w:rPr>
        <w:rFonts w:ascii="Palatino Linotype" w:eastAsia="Times New Roman" w:hAnsi="Palatino Linotype" w:cs="Times New Roman" w:hint="default"/>
      </w:r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4" w15:restartNumberingAfterBreak="0">
    <w:nsid w:val="6EE752A8"/>
    <w:multiLevelType w:val="hybridMultilevel"/>
    <w:tmpl w:val="CAF6E3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0361505"/>
    <w:multiLevelType w:val="hybridMultilevel"/>
    <w:tmpl w:val="812295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4C56EB1"/>
    <w:multiLevelType w:val="hybridMultilevel"/>
    <w:tmpl w:val="88AA6F9C"/>
    <w:lvl w:ilvl="0" w:tplc="29B8E2D8">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7" w15:restartNumberingAfterBreak="0">
    <w:nsid w:val="77302E4C"/>
    <w:multiLevelType w:val="hybridMultilevel"/>
    <w:tmpl w:val="9202E7A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8" w15:restartNumberingAfterBreak="0">
    <w:nsid w:val="77BA5DFF"/>
    <w:multiLevelType w:val="hybridMultilevel"/>
    <w:tmpl w:val="A6021078"/>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6"/>
  </w:num>
  <w:num w:numId="2">
    <w:abstractNumId w:val="29"/>
  </w:num>
  <w:num w:numId="3">
    <w:abstractNumId w:val="31"/>
  </w:num>
  <w:num w:numId="4">
    <w:abstractNumId w:val="27"/>
  </w:num>
  <w:num w:numId="5">
    <w:abstractNumId w:val="19"/>
  </w:num>
  <w:num w:numId="6">
    <w:abstractNumId w:val="26"/>
  </w:num>
  <w:num w:numId="7">
    <w:abstractNumId w:val="21"/>
  </w:num>
  <w:num w:numId="8">
    <w:abstractNumId w:val="0"/>
  </w:num>
  <w:num w:numId="9">
    <w:abstractNumId w:val="18"/>
  </w:num>
  <w:num w:numId="10">
    <w:abstractNumId w:val="13"/>
  </w:num>
  <w:num w:numId="11">
    <w:abstractNumId w:val="7"/>
  </w:num>
  <w:num w:numId="12">
    <w:abstractNumId w:val="10"/>
  </w:num>
  <w:num w:numId="13">
    <w:abstractNumId w:val="39"/>
  </w:num>
  <w:num w:numId="14">
    <w:abstractNumId w:val="8"/>
  </w:num>
  <w:num w:numId="15">
    <w:abstractNumId w:val="16"/>
  </w:num>
  <w:num w:numId="16">
    <w:abstractNumId w:val="22"/>
  </w:num>
  <w:num w:numId="17">
    <w:abstractNumId w:val="9"/>
  </w:num>
  <w:num w:numId="18">
    <w:abstractNumId w:val="43"/>
  </w:num>
  <w:num w:numId="19">
    <w:abstractNumId w:val="32"/>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48"/>
  </w:num>
  <w:num w:numId="23">
    <w:abstractNumId w:val="23"/>
  </w:num>
  <w:num w:numId="24">
    <w:abstractNumId w:val="44"/>
  </w:num>
  <w:num w:numId="25">
    <w:abstractNumId w:val="47"/>
  </w:num>
  <w:num w:numId="26">
    <w:abstractNumId w:val="38"/>
  </w:num>
  <w:num w:numId="27">
    <w:abstractNumId w:val="20"/>
  </w:num>
  <w:num w:numId="28">
    <w:abstractNumId w:val="34"/>
  </w:num>
  <w:num w:numId="29">
    <w:abstractNumId w:val="1"/>
  </w:num>
  <w:num w:numId="30">
    <w:abstractNumId w:val="30"/>
  </w:num>
  <w:num w:numId="31">
    <w:abstractNumId w:val="3"/>
  </w:num>
  <w:num w:numId="32">
    <w:abstractNumId w:val="25"/>
  </w:num>
  <w:num w:numId="33">
    <w:abstractNumId w:val="14"/>
  </w:num>
  <w:num w:numId="34">
    <w:abstractNumId w:val="28"/>
  </w:num>
  <w:num w:numId="35">
    <w:abstractNumId w:val="33"/>
  </w:num>
  <w:num w:numId="36">
    <w:abstractNumId w:val="17"/>
  </w:num>
  <w:num w:numId="37">
    <w:abstractNumId w:val="42"/>
  </w:num>
  <w:num w:numId="38">
    <w:abstractNumId w:val="12"/>
  </w:num>
  <w:num w:numId="39">
    <w:abstractNumId w:val="35"/>
  </w:num>
  <w:num w:numId="40">
    <w:abstractNumId w:val="36"/>
  </w:num>
  <w:num w:numId="41">
    <w:abstractNumId w:val="45"/>
  </w:num>
  <w:num w:numId="42">
    <w:abstractNumId w:val="5"/>
  </w:num>
  <w:num w:numId="43">
    <w:abstractNumId w:val="40"/>
  </w:num>
  <w:num w:numId="44">
    <w:abstractNumId w:val="4"/>
  </w:num>
  <w:num w:numId="45">
    <w:abstractNumId w:val="24"/>
  </w:num>
  <w:num w:numId="46">
    <w:abstractNumId w:val="2"/>
  </w:num>
  <w:num w:numId="47">
    <w:abstractNumId w:val="11"/>
  </w:num>
  <w:num w:numId="48">
    <w:abstractNumId w:val="1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B64"/>
    <w:rsid w:val="000029F0"/>
    <w:rsid w:val="000038E0"/>
    <w:rsid w:val="00005D99"/>
    <w:rsid w:val="00010085"/>
    <w:rsid w:val="00014DDE"/>
    <w:rsid w:val="00016F4D"/>
    <w:rsid w:val="0003054D"/>
    <w:rsid w:val="00033175"/>
    <w:rsid w:val="000377E9"/>
    <w:rsid w:val="00041F6D"/>
    <w:rsid w:val="0004231B"/>
    <w:rsid w:val="0004279A"/>
    <w:rsid w:val="00044AF1"/>
    <w:rsid w:val="0005071C"/>
    <w:rsid w:val="00052456"/>
    <w:rsid w:val="00053211"/>
    <w:rsid w:val="00054320"/>
    <w:rsid w:val="0005534E"/>
    <w:rsid w:val="00065418"/>
    <w:rsid w:val="00075B9E"/>
    <w:rsid w:val="00091E73"/>
    <w:rsid w:val="00092ACA"/>
    <w:rsid w:val="00096C67"/>
    <w:rsid w:val="000A06A4"/>
    <w:rsid w:val="000A4F3D"/>
    <w:rsid w:val="000A5886"/>
    <w:rsid w:val="000B1B0D"/>
    <w:rsid w:val="000B6CED"/>
    <w:rsid w:val="000B7C86"/>
    <w:rsid w:val="000C3163"/>
    <w:rsid w:val="000C3F00"/>
    <w:rsid w:val="000C65D2"/>
    <w:rsid w:val="000D0CCB"/>
    <w:rsid w:val="000D2ED5"/>
    <w:rsid w:val="000E0D25"/>
    <w:rsid w:val="000E6980"/>
    <w:rsid w:val="000E7A2E"/>
    <w:rsid w:val="000F114B"/>
    <w:rsid w:val="000F187C"/>
    <w:rsid w:val="000F400D"/>
    <w:rsid w:val="000F52AA"/>
    <w:rsid w:val="00101710"/>
    <w:rsid w:val="001107DF"/>
    <w:rsid w:val="00125941"/>
    <w:rsid w:val="00126DD8"/>
    <w:rsid w:val="00127C04"/>
    <w:rsid w:val="00130095"/>
    <w:rsid w:val="0013030E"/>
    <w:rsid w:val="001304A5"/>
    <w:rsid w:val="00137534"/>
    <w:rsid w:val="00142107"/>
    <w:rsid w:val="00143BBE"/>
    <w:rsid w:val="001514EE"/>
    <w:rsid w:val="001541E0"/>
    <w:rsid w:val="00163C92"/>
    <w:rsid w:val="001707C9"/>
    <w:rsid w:val="00174FE4"/>
    <w:rsid w:val="001750DE"/>
    <w:rsid w:val="00175204"/>
    <w:rsid w:val="0018231F"/>
    <w:rsid w:val="0018339A"/>
    <w:rsid w:val="00192374"/>
    <w:rsid w:val="0019544E"/>
    <w:rsid w:val="00196FDC"/>
    <w:rsid w:val="001A22E2"/>
    <w:rsid w:val="001A56E9"/>
    <w:rsid w:val="001B31D9"/>
    <w:rsid w:val="001B3DFD"/>
    <w:rsid w:val="001B64F9"/>
    <w:rsid w:val="001C3907"/>
    <w:rsid w:val="001C4E37"/>
    <w:rsid w:val="001C5C0A"/>
    <w:rsid w:val="001C6D59"/>
    <w:rsid w:val="001D7255"/>
    <w:rsid w:val="001F50CF"/>
    <w:rsid w:val="001F5975"/>
    <w:rsid w:val="00201521"/>
    <w:rsid w:val="0020598C"/>
    <w:rsid w:val="0021005E"/>
    <w:rsid w:val="00224B38"/>
    <w:rsid w:val="0022634B"/>
    <w:rsid w:val="00226C87"/>
    <w:rsid w:val="002304D2"/>
    <w:rsid w:val="002316B0"/>
    <w:rsid w:val="00233184"/>
    <w:rsid w:val="002340DF"/>
    <w:rsid w:val="00234CA3"/>
    <w:rsid w:val="00250DB8"/>
    <w:rsid w:val="0025188E"/>
    <w:rsid w:val="00256AA4"/>
    <w:rsid w:val="00270737"/>
    <w:rsid w:val="00270885"/>
    <w:rsid w:val="002708CF"/>
    <w:rsid w:val="002717FD"/>
    <w:rsid w:val="00272431"/>
    <w:rsid w:val="00275E62"/>
    <w:rsid w:val="00283286"/>
    <w:rsid w:val="00286760"/>
    <w:rsid w:val="00286777"/>
    <w:rsid w:val="00286F90"/>
    <w:rsid w:val="00292FCA"/>
    <w:rsid w:val="0029594E"/>
    <w:rsid w:val="002A19C7"/>
    <w:rsid w:val="002A5A0C"/>
    <w:rsid w:val="002A7CF5"/>
    <w:rsid w:val="002B5BF5"/>
    <w:rsid w:val="002C0324"/>
    <w:rsid w:val="002C1198"/>
    <w:rsid w:val="002C2D46"/>
    <w:rsid w:val="002C3D62"/>
    <w:rsid w:val="002D2DD2"/>
    <w:rsid w:val="002D7DFA"/>
    <w:rsid w:val="002E17E6"/>
    <w:rsid w:val="002E6EAA"/>
    <w:rsid w:val="002E6FE5"/>
    <w:rsid w:val="002F2AF6"/>
    <w:rsid w:val="002F4512"/>
    <w:rsid w:val="002F60FA"/>
    <w:rsid w:val="002F6A3D"/>
    <w:rsid w:val="002F7FA2"/>
    <w:rsid w:val="00304D11"/>
    <w:rsid w:val="003076B7"/>
    <w:rsid w:val="00313C09"/>
    <w:rsid w:val="0031442C"/>
    <w:rsid w:val="003277E4"/>
    <w:rsid w:val="003278E5"/>
    <w:rsid w:val="00330EDB"/>
    <w:rsid w:val="00333804"/>
    <w:rsid w:val="00333BD7"/>
    <w:rsid w:val="00334E1D"/>
    <w:rsid w:val="0033571D"/>
    <w:rsid w:val="00336FC3"/>
    <w:rsid w:val="00343D1D"/>
    <w:rsid w:val="00350A7D"/>
    <w:rsid w:val="00355061"/>
    <w:rsid w:val="0035615E"/>
    <w:rsid w:val="00362824"/>
    <w:rsid w:val="0036327F"/>
    <w:rsid w:val="003669C6"/>
    <w:rsid w:val="00373AEC"/>
    <w:rsid w:val="0037603A"/>
    <w:rsid w:val="00386D9A"/>
    <w:rsid w:val="00390104"/>
    <w:rsid w:val="0039636F"/>
    <w:rsid w:val="003A1369"/>
    <w:rsid w:val="003B49BF"/>
    <w:rsid w:val="003B4C67"/>
    <w:rsid w:val="003B6FC9"/>
    <w:rsid w:val="003B7305"/>
    <w:rsid w:val="003C21FE"/>
    <w:rsid w:val="003C3283"/>
    <w:rsid w:val="003C3F33"/>
    <w:rsid w:val="003C522D"/>
    <w:rsid w:val="003C684C"/>
    <w:rsid w:val="003D17B8"/>
    <w:rsid w:val="003D2850"/>
    <w:rsid w:val="003F0B89"/>
    <w:rsid w:val="003F0FB8"/>
    <w:rsid w:val="00400750"/>
    <w:rsid w:val="00400C44"/>
    <w:rsid w:val="00400D9E"/>
    <w:rsid w:val="00403C82"/>
    <w:rsid w:val="00404A97"/>
    <w:rsid w:val="00405CDA"/>
    <w:rsid w:val="00410807"/>
    <w:rsid w:val="004167B1"/>
    <w:rsid w:val="00417E9B"/>
    <w:rsid w:val="00423C47"/>
    <w:rsid w:val="00424723"/>
    <w:rsid w:val="004300BC"/>
    <w:rsid w:val="004306E5"/>
    <w:rsid w:val="00432217"/>
    <w:rsid w:val="00436F8D"/>
    <w:rsid w:val="004403F2"/>
    <w:rsid w:val="0045111F"/>
    <w:rsid w:val="00453226"/>
    <w:rsid w:val="004547BF"/>
    <w:rsid w:val="0046186F"/>
    <w:rsid w:val="0047288D"/>
    <w:rsid w:val="00472D85"/>
    <w:rsid w:val="004779FF"/>
    <w:rsid w:val="00481CA7"/>
    <w:rsid w:val="0048224E"/>
    <w:rsid w:val="00483533"/>
    <w:rsid w:val="00485158"/>
    <w:rsid w:val="00487102"/>
    <w:rsid w:val="004902D3"/>
    <w:rsid w:val="00490681"/>
    <w:rsid w:val="004A26EE"/>
    <w:rsid w:val="004A5A3D"/>
    <w:rsid w:val="004B2F78"/>
    <w:rsid w:val="004C1868"/>
    <w:rsid w:val="004C46AB"/>
    <w:rsid w:val="004C5906"/>
    <w:rsid w:val="004C75A6"/>
    <w:rsid w:val="004C7DBD"/>
    <w:rsid w:val="004D0791"/>
    <w:rsid w:val="004D0E72"/>
    <w:rsid w:val="004D10A2"/>
    <w:rsid w:val="004D17A8"/>
    <w:rsid w:val="004D1C93"/>
    <w:rsid w:val="004D284E"/>
    <w:rsid w:val="004D64AC"/>
    <w:rsid w:val="004E2137"/>
    <w:rsid w:val="004E23FB"/>
    <w:rsid w:val="004E6409"/>
    <w:rsid w:val="004E6C4F"/>
    <w:rsid w:val="005068F8"/>
    <w:rsid w:val="00507AB7"/>
    <w:rsid w:val="005114E5"/>
    <w:rsid w:val="0051226E"/>
    <w:rsid w:val="00524D78"/>
    <w:rsid w:val="00530358"/>
    <w:rsid w:val="00531128"/>
    <w:rsid w:val="00531A05"/>
    <w:rsid w:val="00532A29"/>
    <w:rsid w:val="00541786"/>
    <w:rsid w:val="00543EDA"/>
    <w:rsid w:val="00550722"/>
    <w:rsid w:val="005512FE"/>
    <w:rsid w:val="0055151C"/>
    <w:rsid w:val="005531AF"/>
    <w:rsid w:val="0055412A"/>
    <w:rsid w:val="00554CDA"/>
    <w:rsid w:val="00557724"/>
    <w:rsid w:val="005578FB"/>
    <w:rsid w:val="005602E4"/>
    <w:rsid w:val="005700B9"/>
    <w:rsid w:val="005713C3"/>
    <w:rsid w:val="005716B0"/>
    <w:rsid w:val="005727B2"/>
    <w:rsid w:val="005802D8"/>
    <w:rsid w:val="0058251E"/>
    <w:rsid w:val="00590E63"/>
    <w:rsid w:val="005A0823"/>
    <w:rsid w:val="005A6C35"/>
    <w:rsid w:val="005B4FC2"/>
    <w:rsid w:val="005B5FA1"/>
    <w:rsid w:val="005C04F9"/>
    <w:rsid w:val="005C60DB"/>
    <w:rsid w:val="005C7628"/>
    <w:rsid w:val="005E199E"/>
    <w:rsid w:val="005E271B"/>
    <w:rsid w:val="005E2A47"/>
    <w:rsid w:val="005E2C31"/>
    <w:rsid w:val="005E3A45"/>
    <w:rsid w:val="005E4289"/>
    <w:rsid w:val="005F2BEE"/>
    <w:rsid w:val="005F3127"/>
    <w:rsid w:val="005F39A9"/>
    <w:rsid w:val="005F68D7"/>
    <w:rsid w:val="006000B8"/>
    <w:rsid w:val="0060335F"/>
    <w:rsid w:val="00604568"/>
    <w:rsid w:val="00607102"/>
    <w:rsid w:val="006112C5"/>
    <w:rsid w:val="00613271"/>
    <w:rsid w:val="00615645"/>
    <w:rsid w:val="00625A06"/>
    <w:rsid w:val="00631115"/>
    <w:rsid w:val="00631353"/>
    <w:rsid w:val="00636017"/>
    <w:rsid w:val="006406B7"/>
    <w:rsid w:val="0064352C"/>
    <w:rsid w:val="006466BC"/>
    <w:rsid w:val="006552B6"/>
    <w:rsid w:val="006563E5"/>
    <w:rsid w:val="006623E4"/>
    <w:rsid w:val="00670FC2"/>
    <w:rsid w:val="006716D4"/>
    <w:rsid w:val="00681CC9"/>
    <w:rsid w:val="0068335B"/>
    <w:rsid w:val="0068407A"/>
    <w:rsid w:val="00691F75"/>
    <w:rsid w:val="006927CF"/>
    <w:rsid w:val="00693068"/>
    <w:rsid w:val="006938CA"/>
    <w:rsid w:val="00694532"/>
    <w:rsid w:val="006A742D"/>
    <w:rsid w:val="006B2AF4"/>
    <w:rsid w:val="006B2D62"/>
    <w:rsid w:val="006B4E3C"/>
    <w:rsid w:val="006B6E27"/>
    <w:rsid w:val="006C5C0D"/>
    <w:rsid w:val="006C78BA"/>
    <w:rsid w:val="006D04EC"/>
    <w:rsid w:val="006D1ACB"/>
    <w:rsid w:val="006D4841"/>
    <w:rsid w:val="006D7BB6"/>
    <w:rsid w:val="006E0E82"/>
    <w:rsid w:val="006E35C7"/>
    <w:rsid w:val="006E723C"/>
    <w:rsid w:val="006F0603"/>
    <w:rsid w:val="006F0A62"/>
    <w:rsid w:val="006F10CE"/>
    <w:rsid w:val="006F4030"/>
    <w:rsid w:val="006F730A"/>
    <w:rsid w:val="007004F7"/>
    <w:rsid w:val="00701FAD"/>
    <w:rsid w:val="007047CD"/>
    <w:rsid w:val="007051E2"/>
    <w:rsid w:val="0070568D"/>
    <w:rsid w:val="007056F7"/>
    <w:rsid w:val="00706B7C"/>
    <w:rsid w:val="00706DC2"/>
    <w:rsid w:val="00707A3C"/>
    <w:rsid w:val="00707DCB"/>
    <w:rsid w:val="00710E1C"/>
    <w:rsid w:val="00713CA2"/>
    <w:rsid w:val="00714F6A"/>
    <w:rsid w:val="0071623C"/>
    <w:rsid w:val="00722945"/>
    <w:rsid w:val="007239F1"/>
    <w:rsid w:val="00724469"/>
    <w:rsid w:val="00730946"/>
    <w:rsid w:val="00732AD5"/>
    <w:rsid w:val="00733481"/>
    <w:rsid w:val="00733552"/>
    <w:rsid w:val="0074091C"/>
    <w:rsid w:val="00741008"/>
    <w:rsid w:val="00741BC7"/>
    <w:rsid w:val="00742C37"/>
    <w:rsid w:val="00746BD0"/>
    <w:rsid w:val="00756B37"/>
    <w:rsid w:val="007605AC"/>
    <w:rsid w:val="00762FB9"/>
    <w:rsid w:val="00763F99"/>
    <w:rsid w:val="00770FA8"/>
    <w:rsid w:val="00771C82"/>
    <w:rsid w:val="00772669"/>
    <w:rsid w:val="00777029"/>
    <w:rsid w:val="0078193C"/>
    <w:rsid w:val="00781C0B"/>
    <w:rsid w:val="007854C9"/>
    <w:rsid w:val="00790275"/>
    <w:rsid w:val="007908D0"/>
    <w:rsid w:val="00791F7D"/>
    <w:rsid w:val="007A2975"/>
    <w:rsid w:val="007B196E"/>
    <w:rsid w:val="007B2A0E"/>
    <w:rsid w:val="007B3D22"/>
    <w:rsid w:val="007B689C"/>
    <w:rsid w:val="007B6A0B"/>
    <w:rsid w:val="007C3D3D"/>
    <w:rsid w:val="007D00CA"/>
    <w:rsid w:val="007E2061"/>
    <w:rsid w:val="007F02B9"/>
    <w:rsid w:val="007F19A1"/>
    <w:rsid w:val="007F44D8"/>
    <w:rsid w:val="007F614B"/>
    <w:rsid w:val="007F71CF"/>
    <w:rsid w:val="00804864"/>
    <w:rsid w:val="00813712"/>
    <w:rsid w:val="008137D9"/>
    <w:rsid w:val="008216CF"/>
    <w:rsid w:val="00822D72"/>
    <w:rsid w:val="00824E53"/>
    <w:rsid w:val="00827D34"/>
    <w:rsid w:val="00827F1F"/>
    <w:rsid w:val="00827F44"/>
    <w:rsid w:val="00831792"/>
    <w:rsid w:val="00834E00"/>
    <w:rsid w:val="00843911"/>
    <w:rsid w:val="008503A8"/>
    <w:rsid w:val="00851F90"/>
    <w:rsid w:val="00860E55"/>
    <w:rsid w:val="00862C70"/>
    <w:rsid w:val="008659AC"/>
    <w:rsid w:val="00865CE9"/>
    <w:rsid w:val="008669A0"/>
    <w:rsid w:val="00866ABD"/>
    <w:rsid w:val="0087526D"/>
    <w:rsid w:val="0088208F"/>
    <w:rsid w:val="00884379"/>
    <w:rsid w:val="00895002"/>
    <w:rsid w:val="00896A22"/>
    <w:rsid w:val="008A613D"/>
    <w:rsid w:val="008B0260"/>
    <w:rsid w:val="008B336F"/>
    <w:rsid w:val="008B3A22"/>
    <w:rsid w:val="008B4699"/>
    <w:rsid w:val="008C0C4E"/>
    <w:rsid w:val="008C2B0C"/>
    <w:rsid w:val="008C4190"/>
    <w:rsid w:val="008C7CD4"/>
    <w:rsid w:val="008D030F"/>
    <w:rsid w:val="008D0439"/>
    <w:rsid w:val="008D0CB7"/>
    <w:rsid w:val="008D1B64"/>
    <w:rsid w:val="008E0CFB"/>
    <w:rsid w:val="008E3CA8"/>
    <w:rsid w:val="008E40BD"/>
    <w:rsid w:val="008E4F7C"/>
    <w:rsid w:val="008E5E53"/>
    <w:rsid w:val="008E632F"/>
    <w:rsid w:val="0090036A"/>
    <w:rsid w:val="00906339"/>
    <w:rsid w:val="00914C27"/>
    <w:rsid w:val="00915310"/>
    <w:rsid w:val="009174B0"/>
    <w:rsid w:val="009202A4"/>
    <w:rsid w:val="00921B0E"/>
    <w:rsid w:val="009229C3"/>
    <w:rsid w:val="00922BEB"/>
    <w:rsid w:val="009243A1"/>
    <w:rsid w:val="009360EC"/>
    <w:rsid w:val="00941B88"/>
    <w:rsid w:val="00943D6A"/>
    <w:rsid w:val="00945AA5"/>
    <w:rsid w:val="00953FB0"/>
    <w:rsid w:val="00954000"/>
    <w:rsid w:val="00956A83"/>
    <w:rsid w:val="0097290A"/>
    <w:rsid w:val="00975B82"/>
    <w:rsid w:val="00977DAC"/>
    <w:rsid w:val="00980C1B"/>
    <w:rsid w:val="00980FDF"/>
    <w:rsid w:val="0098378F"/>
    <w:rsid w:val="0098688A"/>
    <w:rsid w:val="00986D0F"/>
    <w:rsid w:val="009901A6"/>
    <w:rsid w:val="00990869"/>
    <w:rsid w:val="00992918"/>
    <w:rsid w:val="00996198"/>
    <w:rsid w:val="009A0FE2"/>
    <w:rsid w:val="009A2C64"/>
    <w:rsid w:val="009A405E"/>
    <w:rsid w:val="009A4134"/>
    <w:rsid w:val="009A719B"/>
    <w:rsid w:val="009A7CA9"/>
    <w:rsid w:val="009B1AEF"/>
    <w:rsid w:val="009B3C69"/>
    <w:rsid w:val="009C0BF1"/>
    <w:rsid w:val="009D2E1C"/>
    <w:rsid w:val="009D3C43"/>
    <w:rsid w:val="009D4561"/>
    <w:rsid w:val="009E362A"/>
    <w:rsid w:val="009E3878"/>
    <w:rsid w:val="009F0FDF"/>
    <w:rsid w:val="00A069C8"/>
    <w:rsid w:val="00A10640"/>
    <w:rsid w:val="00A126A9"/>
    <w:rsid w:val="00A1354C"/>
    <w:rsid w:val="00A15644"/>
    <w:rsid w:val="00A21E74"/>
    <w:rsid w:val="00A227FF"/>
    <w:rsid w:val="00A24B6E"/>
    <w:rsid w:val="00A33719"/>
    <w:rsid w:val="00A37E97"/>
    <w:rsid w:val="00A428BB"/>
    <w:rsid w:val="00A5737F"/>
    <w:rsid w:val="00A6014B"/>
    <w:rsid w:val="00A621FC"/>
    <w:rsid w:val="00A62A14"/>
    <w:rsid w:val="00A66503"/>
    <w:rsid w:val="00A6726E"/>
    <w:rsid w:val="00A743D8"/>
    <w:rsid w:val="00A75E9F"/>
    <w:rsid w:val="00A765A3"/>
    <w:rsid w:val="00A84123"/>
    <w:rsid w:val="00A9605D"/>
    <w:rsid w:val="00AA1AA3"/>
    <w:rsid w:val="00AA25A8"/>
    <w:rsid w:val="00AB056E"/>
    <w:rsid w:val="00AB1B57"/>
    <w:rsid w:val="00AB411F"/>
    <w:rsid w:val="00AB5596"/>
    <w:rsid w:val="00AB7CA4"/>
    <w:rsid w:val="00AC14AB"/>
    <w:rsid w:val="00AC2033"/>
    <w:rsid w:val="00AC2659"/>
    <w:rsid w:val="00AC40C5"/>
    <w:rsid w:val="00AC53A4"/>
    <w:rsid w:val="00AC598A"/>
    <w:rsid w:val="00AC6165"/>
    <w:rsid w:val="00AD16B5"/>
    <w:rsid w:val="00AD4E5B"/>
    <w:rsid w:val="00AD7E90"/>
    <w:rsid w:val="00AE04B0"/>
    <w:rsid w:val="00AE0B21"/>
    <w:rsid w:val="00AE6130"/>
    <w:rsid w:val="00AE6D4C"/>
    <w:rsid w:val="00AE7AEF"/>
    <w:rsid w:val="00AF0AD8"/>
    <w:rsid w:val="00AF0D09"/>
    <w:rsid w:val="00AF31B8"/>
    <w:rsid w:val="00AF7198"/>
    <w:rsid w:val="00B00CD1"/>
    <w:rsid w:val="00B045BF"/>
    <w:rsid w:val="00B1231D"/>
    <w:rsid w:val="00B143A7"/>
    <w:rsid w:val="00B14952"/>
    <w:rsid w:val="00B15693"/>
    <w:rsid w:val="00B27441"/>
    <w:rsid w:val="00B33F7E"/>
    <w:rsid w:val="00B4125D"/>
    <w:rsid w:val="00B4178A"/>
    <w:rsid w:val="00B427BA"/>
    <w:rsid w:val="00B45C78"/>
    <w:rsid w:val="00B4694A"/>
    <w:rsid w:val="00B50EBB"/>
    <w:rsid w:val="00B55272"/>
    <w:rsid w:val="00B5601F"/>
    <w:rsid w:val="00B57B38"/>
    <w:rsid w:val="00B63917"/>
    <w:rsid w:val="00B71C6B"/>
    <w:rsid w:val="00B77F91"/>
    <w:rsid w:val="00B80E71"/>
    <w:rsid w:val="00B81F2B"/>
    <w:rsid w:val="00B82529"/>
    <w:rsid w:val="00B83E73"/>
    <w:rsid w:val="00B8499C"/>
    <w:rsid w:val="00B85FDE"/>
    <w:rsid w:val="00B87F23"/>
    <w:rsid w:val="00B91CA1"/>
    <w:rsid w:val="00BA2CF4"/>
    <w:rsid w:val="00BB0915"/>
    <w:rsid w:val="00BB7A2A"/>
    <w:rsid w:val="00BC20B2"/>
    <w:rsid w:val="00BD0AA8"/>
    <w:rsid w:val="00BE3915"/>
    <w:rsid w:val="00BE40C2"/>
    <w:rsid w:val="00BF1A31"/>
    <w:rsid w:val="00BF1B0E"/>
    <w:rsid w:val="00BF2529"/>
    <w:rsid w:val="00BF418A"/>
    <w:rsid w:val="00C068DF"/>
    <w:rsid w:val="00C13698"/>
    <w:rsid w:val="00C16474"/>
    <w:rsid w:val="00C17807"/>
    <w:rsid w:val="00C17E5D"/>
    <w:rsid w:val="00C2081E"/>
    <w:rsid w:val="00C22B45"/>
    <w:rsid w:val="00C2385C"/>
    <w:rsid w:val="00C34A8D"/>
    <w:rsid w:val="00C42C35"/>
    <w:rsid w:val="00C45225"/>
    <w:rsid w:val="00C50367"/>
    <w:rsid w:val="00C52DA2"/>
    <w:rsid w:val="00C56CBF"/>
    <w:rsid w:val="00C80D55"/>
    <w:rsid w:val="00C81C3B"/>
    <w:rsid w:val="00C92F80"/>
    <w:rsid w:val="00C944CB"/>
    <w:rsid w:val="00CA2CAA"/>
    <w:rsid w:val="00CA37D1"/>
    <w:rsid w:val="00CA749E"/>
    <w:rsid w:val="00CB0050"/>
    <w:rsid w:val="00CB078E"/>
    <w:rsid w:val="00CB5712"/>
    <w:rsid w:val="00CC2647"/>
    <w:rsid w:val="00CC44B5"/>
    <w:rsid w:val="00CC466F"/>
    <w:rsid w:val="00CC4E05"/>
    <w:rsid w:val="00CC588A"/>
    <w:rsid w:val="00CD0DCF"/>
    <w:rsid w:val="00CD7A14"/>
    <w:rsid w:val="00CE03BD"/>
    <w:rsid w:val="00CE2561"/>
    <w:rsid w:val="00CE69B6"/>
    <w:rsid w:val="00CE6E13"/>
    <w:rsid w:val="00CF2DE8"/>
    <w:rsid w:val="00CF3DE0"/>
    <w:rsid w:val="00D00D18"/>
    <w:rsid w:val="00D01618"/>
    <w:rsid w:val="00D113DE"/>
    <w:rsid w:val="00D12CAF"/>
    <w:rsid w:val="00D248AB"/>
    <w:rsid w:val="00D26012"/>
    <w:rsid w:val="00D26BD0"/>
    <w:rsid w:val="00D27DB2"/>
    <w:rsid w:val="00D33C96"/>
    <w:rsid w:val="00D40CC2"/>
    <w:rsid w:val="00D423FA"/>
    <w:rsid w:val="00D46AE7"/>
    <w:rsid w:val="00D503F4"/>
    <w:rsid w:val="00D52AAF"/>
    <w:rsid w:val="00D54ACB"/>
    <w:rsid w:val="00D610F2"/>
    <w:rsid w:val="00D71A9F"/>
    <w:rsid w:val="00D7207A"/>
    <w:rsid w:val="00D72269"/>
    <w:rsid w:val="00D81715"/>
    <w:rsid w:val="00D83EB8"/>
    <w:rsid w:val="00D84E7F"/>
    <w:rsid w:val="00D871AE"/>
    <w:rsid w:val="00D90937"/>
    <w:rsid w:val="00D90C7F"/>
    <w:rsid w:val="00D917C5"/>
    <w:rsid w:val="00D92805"/>
    <w:rsid w:val="00D93982"/>
    <w:rsid w:val="00D95FD5"/>
    <w:rsid w:val="00D972DF"/>
    <w:rsid w:val="00DA0BBD"/>
    <w:rsid w:val="00DA50BE"/>
    <w:rsid w:val="00DB16FB"/>
    <w:rsid w:val="00DB55A7"/>
    <w:rsid w:val="00DB7349"/>
    <w:rsid w:val="00DB7C03"/>
    <w:rsid w:val="00DC3B7D"/>
    <w:rsid w:val="00DC3EC9"/>
    <w:rsid w:val="00DC6D50"/>
    <w:rsid w:val="00DC7852"/>
    <w:rsid w:val="00DD3152"/>
    <w:rsid w:val="00DD63F4"/>
    <w:rsid w:val="00DD77F1"/>
    <w:rsid w:val="00DE32E8"/>
    <w:rsid w:val="00DF1949"/>
    <w:rsid w:val="00DF494B"/>
    <w:rsid w:val="00E02FB2"/>
    <w:rsid w:val="00E0448C"/>
    <w:rsid w:val="00E04659"/>
    <w:rsid w:val="00E1111C"/>
    <w:rsid w:val="00E11EE1"/>
    <w:rsid w:val="00E14518"/>
    <w:rsid w:val="00E25C1A"/>
    <w:rsid w:val="00E26E17"/>
    <w:rsid w:val="00E33C09"/>
    <w:rsid w:val="00E40411"/>
    <w:rsid w:val="00E40D25"/>
    <w:rsid w:val="00E416E3"/>
    <w:rsid w:val="00E437BD"/>
    <w:rsid w:val="00E46647"/>
    <w:rsid w:val="00E46DA4"/>
    <w:rsid w:val="00E564EE"/>
    <w:rsid w:val="00E617E2"/>
    <w:rsid w:val="00E62438"/>
    <w:rsid w:val="00E67EBA"/>
    <w:rsid w:val="00E80CF0"/>
    <w:rsid w:val="00E83268"/>
    <w:rsid w:val="00E86345"/>
    <w:rsid w:val="00E90620"/>
    <w:rsid w:val="00E9189C"/>
    <w:rsid w:val="00E91FD0"/>
    <w:rsid w:val="00E93331"/>
    <w:rsid w:val="00E96B24"/>
    <w:rsid w:val="00EB4608"/>
    <w:rsid w:val="00EB52FD"/>
    <w:rsid w:val="00EC15A8"/>
    <w:rsid w:val="00EC45AF"/>
    <w:rsid w:val="00EC54CC"/>
    <w:rsid w:val="00EC7763"/>
    <w:rsid w:val="00ED14C1"/>
    <w:rsid w:val="00EE371D"/>
    <w:rsid w:val="00EE3EEE"/>
    <w:rsid w:val="00EE68B3"/>
    <w:rsid w:val="00F061C2"/>
    <w:rsid w:val="00F07EFE"/>
    <w:rsid w:val="00F10322"/>
    <w:rsid w:val="00F1134A"/>
    <w:rsid w:val="00F1790B"/>
    <w:rsid w:val="00F21C9C"/>
    <w:rsid w:val="00F24DAC"/>
    <w:rsid w:val="00F264FF"/>
    <w:rsid w:val="00F265B1"/>
    <w:rsid w:val="00F26A5A"/>
    <w:rsid w:val="00F31C22"/>
    <w:rsid w:val="00F324F4"/>
    <w:rsid w:val="00F3411B"/>
    <w:rsid w:val="00F36746"/>
    <w:rsid w:val="00F428E6"/>
    <w:rsid w:val="00F44678"/>
    <w:rsid w:val="00F44D52"/>
    <w:rsid w:val="00F4745B"/>
    <w:rsid w:val="00F50919"/>
    <w:rsid w:val="00F6036E"/>
    <w:rsid w:val="00F60A41"/>
    <w:rsid w:val="00F6118F"/>
    <w:rsid w:val="00F6701C"/>
    <w:rsid w:val="00F67A55"/>
    <w:rsid w:val="00F7270A"/>
    <w:rsid w:val="00F74BE4"/>
    <w:rsid w:val="00F75A10"/>
    <w:rsid w:val="00F769B5"/>
    <w:rsid w:val="00F81FA2"/>
    <w:rsid w:val="00F83533"/>
    <w:rsid w:val="00F85354"/>
    <w:rsid w:val="00F865B3"/>
    <w:rsid w:val="00F86B01"/>
    <w:rsid w:val="00F960F5"/>
    <w:rsid w:val="00FA28DF"/>
    <w:rsid w:val="00FA5D26"/>
    <w:rsid w:val="00FB1567"/>
    <w:rsid w:val="00FB18DB"/>
    <w:rsid w:val="00FB2C69"/>
    <w:rsid w:val="00FB516E"/>
    <w:rsid w:val="00FB6D57"/>
    <w:rsid w:val="00FC3640"/>
    <w:rsid w:val="00FC79B3"/>
    <w:rsid w:val="00FD1726"/>
    <w:rsid w:val="00FD1D3F"/>
    <w:rsid w:val="00FD4307"/>
    <w:rsid w:val="00FE115F"/>
    <w:rsid w:val="00FE6B6A"/>
    <w:rsid w:val="00FF74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FFEEC"/>
  <w15:docId w15:val="{48DC240C-1CDC-45F8-A585-B50072DF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8D1B6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B469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D1B64"/>
    <w:rPr>
      <w:rFonts w:ascii="Times New Roman" w:eastAsia="Times New Roman" w:hAnsi="Times New Roman" w:cs="Times New Roman"/>
      <w:b/>
      <w:bCs/>
      <w:sz w:val="36"/>
      <w:szCs w:val="36"/>
      <w:lang w:eastAsia="it-IT"/>
    </w:rPr>
  </w:style>
  <w:style w:type="paragraph" w:customStyle="1" w:styleId="sottotitolo">
    <w:name w:val="sottotitolo"/>
    <w:basedOn w:val="Normale"/>
    <w:rsid w:val="008D1B6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D1B64"/>
    <w:rPr>
      <w:i/>
      <w:iCs/>
    </w:rPr>
  </w:style>
  <w:style w:type="paragraph" w:styleId="NormaleWeb">
    <w:name w:val="Normal (Web)"/>
    <w:basedOn w:val="Normale"/>
    <w:uiPriority w:val="99"/>
    <w:semiHidden/>
    <w:unhideWhenUsed/>
    <w:rsid w:val="008D1B6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D1B64"/>
    <w:rPr>
      <w:b/>
      <w:bCs/>
    </w:rPr>
  </w:style>
  <w:style w:type="paragraph" w:styleId="Intestazione">
    <w:name w:val="header"/>
    <w:basedOn w:val="Normale"/>
    <w:link w:val="IntestazioneCarattere"/>
    <w:unhideWhenUsed/>
    <w:rsid w:val="005713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13C3"/>
  </w:style>
  <w:style w:type="paragraph" w:styleId="Pidipagina">
    <w:name w:val="footer"/>
    <w:basedOn w:val="Normale"/>
    <w:link w:val="PidipaginaCarattere"/>
    <w:uiPriority w:val="99"/>
    <w:unhideWhenUsed/>
    <w:rsid w:val="005713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13C3"/>
  </w:style>
  <w:style w:type="paragraph" w:styleId="Testofumetto">
    <w:name w:val="Balloon Text"/>
    <w:basedOn w:val="Normale"/>
    <w:link w:val="TestofumettoCarattere"/>
    <w:uiPriority w:val="99"/>
    <w:semiHidden/>
    <w:unhideWhenUsed/>
    <w:rsid w:val="005713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13C3"/>
    <w:rPr>
      <w:rFonts w:ascii="Tahoma" w:hAnsi="Tahoma" w:cs="Tahoma"/>
      <w:sz w:val="16"/>
      <w:szCs w:val="16"/>
    </w:rPr>
  </w:style>
  <w:style w:type="paragraph" w:customStyle="1" w:styleId="Default">
    <w:name w:val="Default"/>
    <w:rsid w:val="005713C3"/>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0F400D"/>
    <w:pPr>
      <w:ind w:left="720"/>
      <w:contextualSpacing/>
    </w:pPr>
  </w:style>
  <w:style w:type="character" w:styleId="Collegamentoipertestuale">
    <w:name w:val="Hyperlink"/>
    <w:basedOn w:val="Carpredefinitoparagrafo"/>
    <w:uiPriority w:val="99"/>
    <w:unhideWhenUsed/>
    <w:rsid w:val="00201521"/>
    <w:rPr>
      <w:color w:val="0000FF" w:themeColor="hyperlink"/>
      <w:u w:val="single"/>
    </w:rPr>
  </w:style>
  <w:style w:type="paragraph" w:styleId="Corpodeltesto2">
    <w:name w:val="Body Text 2"/>
    <w:basedOn w:val="Normale"/>
    <w:link w:val="Corpodeltesto2Carattere"/>
    <w:rsid w:val="00543EDA"/>
    <w:pPr>
      <w:spacing w:after="0" w:line="24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543EDA"/>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unhideWhenUsed/>
    <w:rsid w:val="00543EDA"/>
    <w:pPr>
      <w:spacing w:after="0" w:line="240" w:lineRule="auto"/>
      <w:jc w:val="both"/>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543EDA"/>
    <w:rPr>
      <w:rFonts w:ascii="Times New Roman" w:eastAsia="Times New Roman" w:hAnsi="Times New Roman" w:cs="Times New Roman"/>
      <w:sz w:val="20"/>
      <w:szCs w:val="20"/>
      <w:lang w:eastAsia="it-IT"/>
    </w:rPr>
  </w:style>
  <w:style w:type="character" w:customStyle="1" w:styleId="Titolo3Carattere">
    <w:name w:val="Titolo 3 Carattere"/>
    <w:basedOn w:val="Carpredefinitoparagrafo"/>
    <w:link w:val="Titolo3"/>
    <w:uiPriority w:val="9"/>
    <w:semiHidden/>
    <w:rsid w:val="00B4694A"/>
    <w:rPr>
      <w:rFonts w:asciiTheme="majorHAnsi" w:eastAsiaTheme="majorEastAsia" w:hAnsiTheme="majorHAnsi" w:cstheme="majorBidi"/>
      <w:color w:val="243F60" w:themeColor="accent1" w:themeShade="7F"/>
      <w:sz w:val="24"/>
      <w:szCs w:val="24"/>
    </w:rPr>
  </w:style>
  <w:style w:type="paragraph" w:styleId="Corpotesto">
    <w:name w:val="Body Text"/>
    <w:basedOn w:val="Normale"/>
    <w:link w:val="CorpotestoCarattere"/>
    <w:uiPriority w:val="99"/>
    <w:semiHidden/>
    <w:unhideWhenUsed/>
    <w:rsid w:val="00256AA4"/>
    <w:pPr>
      <w:spacing w:after="120"/>
    </w:pPr>
  </w:style>
  <w:style w:type="character" w:customStyle="1" w:styleId="CorpotestoCarattere">
    <w:name w:val="Corpo testo Carattere"/>
    <w:basedOn w:val="Carpredefinitoparagrafo"/>
    <w:link w:val="Corpotesto"/>
    <w:uiPriority w:val="99"/>
    <w:semiHidden/>
    <w:rsid w:val="00256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48139">
      <w:bodyDiv w:val="1"/>
      <w:marLeft w:val="0"/>
      <w:marRight w:val="0"/>
      <w:marTop w:val="0"/>
      <w:marBottom w:val="0"/>
      <w:divBdr>
        <w:top w:val="none" w:sz="0" w:space="0" w:color="auto"/>
        <w:left w:val="none" w:sz="0" w:space="0" w:color="auto"/>
        <w:bottom w:val="none" w:sz="0" w:space="0" w:color="auto"/>
        <w:right w:val="none" w:sz="0" w:space="0" w:color="auto"/>
      </w:divBdr>
    </w:div>
    <w:div w:id="520554490">
      <w:bodyDiv w:val="1"/>
      <w:marLeft w:val="0"/>
      <w:marRight w:val="0"/>
      <w:marTop w:val="0"/>
      <w:marBottom w:val="0"/>
      <w:divBdr>
        <w:top w:val="none" w:sz="0" w:space="0" w:color="auto"/>
        <w:left w:val="none" w:sz="0" w:space="0" w:color="auto"/>
        <w:bottom w:val="none" w:sz="0" w:space="0" w:color="auto"/>
        <w:right w:val="none" w:sz="0" w:space="0" w:color="auto"/>
      </w:divBdr>
    </w:div>
    <w:div w:id="905185363">
      <w:bodyDiv w:val="1"/>
      <w:marLeft w:val="0"/>
      <w:marRight w:val="0"/>
      <w:marTop w:val="0"/>
      <w:marBottom w:val="0"/>
      <w:divBdr>
        <w:top w:val="none" w:sz="0" w:space="0" w:color="auto"/>
        <w:left w:val="none" w:sz="0" w:space="0" w:color="auto"/>
        <w:bottom w:val="none" w:sz="0" w:space="0" w:color="auto"/>
        <w:right w:val="none" w:sz="0" w:space="0" w:color="auto"/>
      </w:divBdr>
      <w:divsChild>
        <w:div w:id="1607886449">
          <w:marLeft w:val="0"/>
          <w:marRight w:val="0"/>
          <w:marTop w:val="0"/>
          <w:marBottom w:val="0"/>
          <w:divBdr>
            <w:top w:val="none" w:sz="0" w:space="0" w:color="auto"/>
            <w:left w:val="none" w:sz="0" w:space="0" w:color="auto"/>
            <w:bottom w:val="none" w:sz="0" w:space="0" w:color="auto"/>
            <w:right w:val="none" w:sz="0" w:space="0" w:color="auto"/>
          </w:divBdr>
          <w:divsChild>
            <w:div w:id="533424718">
              <w:marLeft w:val="0"/>
              <w:marRight w:val="0"/>
              <w:marTop w:val="0"/>
              <w:marBottom w:val="0"/>
              <w:divBdr>
                <w:top w:val="none" w:sz="0" w:space="0" w:color="auto"/>
                <w:left w:val="none" w:sz="0" w:space="0" w:color="auto"/>
                <w:bottom w:val="none" w:sz="0" w:space="0" w:color="auto"/>
                <w:right w:val="none" w:sz="0" w:space="0" w:color="auto"/>
              </w:divBdr>
              <w:divsChild>
                <w:div w:id="437262962">
                  <w:marLeft w:val="0"/>
                  <w:marRight w:val="0"/>
                  <w:marTop w:val="0"/>
                  <w:marBottom w:val="0"/>
                  <w:divBdr>
                    <w:top w:val="none" w:sz="0" w:space="0" w:color="auto"/>
                    <w:left w:val="none" w:sz="0" w:space="0" w:color="auto"/>
                    <w:bottom w:val="single" w:sz="6" w:space="0" w:color="DDDDDD"/>
                    <w:right w:val="none" w:sz="0" w:space="0" w:color="auto"/>
                  </w:divBdr>
                  <w:divsChild>
                    <w:div w:id="1514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49048">
      <w:bodyDiv w:val="1"/>
      <w:marLeft w:val="0"/>
      <w:marRight w:val="0"/>
      <w:marTop w:val="0"/>
      <w:marBottom w:val="0"/>
      <w:divBdr>
        <w:top w:val="none" w:sz="0" w:space="0" w:color="auto"/>
        <w:left w:val="none" w:sz="0" w:space="0" w:color="auto"/>
        <w:bottom w:val="none" w:sz="0" w:space="0" w:color="auto"/>
        <w:right w:val="none" w:sz="0" w:space="0" w:color="auto"/>
      </w:divBdr>
    </w:div>
    <w:div w:id="1050153695">
      <w:bodyDiv w:val="1"/>
      <w:marLeft w:val="0"/>
      <w:marRight w:val="0"/>
      <w:marTop w:val="0"/>
      <w:marBottom w:val="0"/>
      <w:divBdr>
        <w:top w:val="none" w:sz="0" w:space="0" w:color="auto"/>
        <w:left w:val="none" w:sz="0" w:space="0" w:color="auto"/>
        <w:bottom w:val="none" w:sz="0" w:space="0" w:color="auto"/>
        <w:right w:val="none" w:sz="0" w:space="0" w:color="auto"/>
      </w:divBdr>
    </w:div>
    <w:div w:id="1121263770">
      <w:bodyDiv w:val="1"/>
      <w:marLeft w:val="0"/>
      <w:marRight w:val="0"/>
      <w:marTop w:val="0"/>
      <w:marBottom w:val="0"/>
      <w:divBdr>
        <w:top w:val="none" w:sz="0" w:space="0" w:color="auto"/>
        <w:left w:val="none" w:sz="0" w:space="0" w:color="auto"/>
        <w:bottom w:val="none" w:sz="0" w:space="0" w:color="auto"/>
        <w:right w:val="none" w:sz="0" w:space="0" w:color="auto"/>
      </w:divBdr>
    </w:div>
    <w:div w:id="1265847373">
      <w:bodyDiv w:val="1"/>
      <w:marLeft w:val="0"/>
      <w:marRight w:val="0"/>
      <w:marTop w:val="0"/>
      <w:marBottom w:val="0"/>
      <w:divBdr>
        <w:top w:val="none" w:sz="0" w:space="0" w:color="auto"/>
        <w:left w:val="none" w:sz="0" w:space="0" w:color="auto"/>
        <w:bottom w:val="none" w:sz="0" w:space="0" w:color="auto"/>
        <w:right w:val="none" w:sz="0" w:space="0" w:color="auto"/>
      </w:divBdr>
    </w:div>
    <w:div w:id="1468430799">
      <w:bodyDiv w:val="1"/>
      <w:marLeft w:val="0"/>
      <w:marRight w:val="0"/>
      <w:marTop w:val="0"/>
      <w:marBottom w:val="0"/>
      <w:divBdr>
        <w:top w:val="none" w:sz="0" w:space="0" w:color="auto"/>
        <w:left w:val="none" w:sz="0" w:space="0" w:color="auto"/>
        <w:bottom w:val="none" w:sz="0" w:space="0" w:color="auto"/>
        <w:right w:val="none" w:sz="0" w:space="0" w:color="auto"/>
      </w:divBdr>
    </w:div>
    <w:div w:id="1469587832">
      <w:bodyDiv w:val="1"/>
      <w:marLeft w:val="0"/>
      <w:marRight w:val="0"/>
      <w:marTop w:val="0"/>
      <w:marBottom w:val="0"/>
      <w:divBdr>
        <w:top w:val="none" w:sz="0" w:space="0" w:color="auto"/>
        <w:left w:val="none" w:sz="0" w:space="0" w:color="auto"/>
        <w:bottom w:val="none" w:sz="0" w:space="0" w:color="auto"/>
        <w:right w:val="none" w:sz="0" w:space="0" w:color="auto"/>
      </w:divBdr>
    </w:div>
    <w:div w:id="1748378403">
      <w:bodyDiv w:val="1"/>
      <w:marLeft w:val="0"/>
      <w:marRight w:val="0"/>
      <w:marTop w:val="0"/>
      <w:marBottom w:val="0"/>
      <w:divBdr>
        <w:top w:val="none" w:sz="0" w:space="0" w:color="auto"/>
        <w:left w:val="none" w:sz="0" w:space="0" w:color="auto"/>
        <w:bottom w:val="none" w:sz="0" w:space="0" w:color="auto"/>
        <w:right w:val="none" w:sz="0" w:space="0" w:color="auto"/>
      </w:divBdr>
    </w:div>
    <w:div w:id="1955600659">
      <w:bodyDiv w:val="1"/>
      <w:marLeft w:val="0"/>
      <w:marRight w:val="0"/>
      <w:marTop w:val="0"/>
      <w:marBottom w:val="0"/>
      <w:divBdr>
        <w:top w:val="none" w:sz="0" w:space="0" w:color="auto"/>
        <w:left w:val="none" w:sz="0" w:space="0" w:color="auto"/>
        <w:bottom w:val="none" w:sz="0" w:space="0" w:color="auto"/>
        <w:right w:val="none" w:sz="0" w:space="0" w:color="auto"/>
      </w:divBdr>
      <w:divsChild>
        <w:div w:id="1623026915">
          <w:marLeft w:val="0"/>
          <w:marRight w:val="0"/>
          <w:marTop w:val="0"/>
          <w:marBottom w:val="0"/>
          <w:divBdr>
            <w:top w:val="none" w:sz="0" w:space="0" w:color="auto"/>
            <w:left w:val="none" w:sz="0" w:space="0" w:color="auto"/>
            <w:bottom w:val="none" w:sz="0" w:space="0" w:color="auto"/>
            <w:right w:val="none" w:sz="0" w:space="0" w:color="auto"/>
          </w:divBdr>
          <w:divsChild>
            <w:div w:id="660088423">
              <w:marLeft w:val="0"/>
              <w:marRight w:val="0"/>
              <w:marTop w:val="0"/>
              <w:marBottom w:val="0"/>
              <w:divBdr>
                <w:top w:val="none" w:sz="0" w:space="0" w:color="auto"/>
                <w:left w:val="none" w:sz="0" w:space="0" w:color="auto"/>
                <w:bottom w:val="none" w:sz="0" w:space="0" w:color="auto"/>
                <w:right w:val="none" w:sz="0" w:space="0" w:color="auto"/>
              </w:divBdr>
              <w:divsChild>
                <w:div w:id="1446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3243">
      <w:bodyDiv w:val="1"/>
      <w:marLeft w:val="0"/>
      <w:marRight w:val="0"/>
      <w:marTop w:val="0"/>
      <w:marBottom w:val="0"/>
      <w:divBdr>
        <w:top w:val="none" w:sz="0" w:space="0" w:color="auto"/>
        <w:left w:val="none" w:sz="0" w:space="0" w:color="auto"/>
        <w:bottom w:val="none" w:sz="0" w:space="0" w:color="auto"/>
        <w:right w:val="none" w:sz="0" w:space="0" w:color="auto"/>
      </w:divBdr>
    </w:div>
    <w:div w:id="20835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CC20-049B-41E3-A015-50C0AB96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3040</Words>
  <Characters>17333</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stefania.falco</dc:creator>
  <cp:lastModifiedBy>gabriele castelli</cp:lastModifiedBy>
  <cp:revision>2</cp:revision>
  <cp:lastPrinted>2020-06-19T07:17:00Z</cp:lastPrinted>
  <dcterms:created xsi:type="dcterms:W3CDTF">2020-06-19T09:39:00Z</dcterms:created>
  <dcterms:modified xsi:type="dcterms:W3CDTF">2020-06-19T09:39:00Z</dcterms:modified>
</cp:coreProperties>
</file>